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b/>
          <w:bCs/>
          <w:sz w:val="36"/>
          <w:szCs w:val="36"/>
        </w:rPr>
      </w:pPr>
    </w:p>
    <w:p>
      <w:pPr>
        <w:pStyle w:val="2"/>
      </w:pPr>
    </w:p>
    <w:p>
      <w:pPr>
        <w:spacing w:line="360" w:lineRule="auto"/>
        <w:jc w:val="right"/>
        <w:rPr>
          <w:rFonts w:ascii="宋体"/>
          <w:color w:val="000000"/>
          <w:sz w:val="36"/>
        </w:rPr>
      </w:pPr>
      <w:r>
        <w:rPr>
          <w:b/>
          <w:bCs/>
          <w:sz w:val="36"/>
          <w:szCs w:val="36"/>
        </w:rPr>
        <w:t>HXCGDLCS-2021017</w:t>
      </w:r>
      <w:r>
        <w:rPr>
          <w:rFonts w:hint="eastAsia" w:ascii="宋体" w:hAnsi="宋体"/>
          <w:b/>
          <w:bCs/>
          <w:color w:val="000000"/>
          <w:sz w:val="36"/>
        </w:rPr>
        <w:t>号</w:t>
      </w:r>
    </w:p>
    <w:p>
      <w:pPr>
        <w:tabs>
          <w:tab w:val="center" w:pos="4153"/>
          <w:tab w:val="right" w:pos="8306"/>
        </w:tabs>
        <w:spacing w:line="360" w:lineRule="auto"/>
        <w:rPr>
          <w:rFonts w:ascii="宋体" w:cs="宋体"/>
          <w:sz w:val="28"/>
          <w:szCs w:val="28"/>
        </w:rPr>
      </w:pPr>
    </w:p>
    <w:p>
      <w:pPr>
        <w:pStyle w:val="2"/>
        <w:spacing w:line="360" w:lineRule="auto"/>
      </w:pPr>
    </w:p>
    <w:p>
      <w:pPr>
        <w:snapToGrid w:val="0"/>
        <w:spacing w:line="360" w:lineRule="auto"/>
        <w:jc w:val="center"/>
        <w:rPr>
          <w:rFonts w:ascii="宋体" w:cs="Times New Roman"/>
          <w:b/>
          <w:bCs/>
          <w:kern w:val="0"/>
          <w:sz w:val="36"/>
          <w:szCs w:val="36"/>
        </w:rPr>
      </w:pPr>
      <w:r>
        <w:rPr>
          <w:rFonts w:hint="eastAsia" w:ascii="宋体" w:hAnsi="宋体" w:cs="Times New Roman"/>
          <w:b/>
          <w:bCs/>
          <w:kern w:val="0"/>
          <w:sz w:val="36"/>
          <w:szCs w:val="36"/>
        </w:rPr>
        <w:t>蜀冈生态休闲公园</w:t>
      </w:r>
      <w:r>
        <w:rPr>
          <w:rFonts w:ascii="宋体" w:hAnsi="宋体" w:cs="Times New Roman"/>
          <w:b/>
          <w:bCs/>
          <w:kern w:val="0"/>
          <w:sz w:val="36"/>
          <w:szCs w:val="36"/>
        </w:rPr>
        <w:t>2021-2022</w:t>
      </w:r>
      <w:r>
        <w:rPr>
          <w:rFonts w:hint="eastAsia" w:ascii="宋体" w:hAnsi="宋体" w:cs="Times New Roman"/>
          <w:b/>
          <w:bCs/>
          <w:kern w:val="0"/>
          <w:sz w:val="36"/>
          <w:szCs w:val="36"/>
        </w:rPr>
        <w:t>保安管理服务项目</w:t>
      </w:r>
    </w:p>
    <w:p>
      <w:pPr>
        <w:spacing w:line="360" w:lineRule="auto"/>
        <w:jc w:val="center"/>
        <w:rPr>
          <w:rFonts w:ascii="宋体" w:cs="宋体"/>
          <w:sz w:val="36"/>
          <w:szCs w:val="36"/>
        </w:rPr>
      </w:pPr>
      <w:r>
        <w:rPr>
          <w:rFonts w:hint="eastAsia" w:ascii="宋体" w:hAnsi="宋体" w:cs="Times New Roman"/>
          <w:b/>
          <w:bCs/>
          <w:kern w:val="0"/>
          <w:sz w:val="36"/>
          <w:szCs w:val="36"/>
        </w:rPr>
        <w:t>竞争性磋商文件</w:t>
      </w:r>
    </w:p>
    <w:p>
      <w:pPr>
        <w:spacing w:line="360" w:lineRule="auto"/>
        <w:jc w:val="center"/>
        <w:rPr>
          <w:rFonts w:ascii="宋体" w:cs="宋体"/>
          <w:sz w:val="24"/>
          <w:szCs w:val="24"/>
        </w:rPr>
      </w:pPr>
    </w:p>
    <w:p>
      <w:pPr>
        <w:spacing w:line="360" w:lineRule="auto"/>
        <w:jc w:val="center"/>
        <w:rPr>
          <w:rFonts w:ascii="宋体" w:cs="宋体"/>
          <w:sz w:val="24"/>
          <w:szCs w:val="24"/>
        </w:rPr>
      </w:pPr>
      <w:r>
        <w:rPr>
          <w:rFonts w:ascii="宋体"/>
          <w:color w:val="000000"/>
          <w:sz w:val="36"/>
        </w:rPr>
        <w:drawing>
          <wp:inline distT="0" distB="0" distL="114300" distR="114300">
            <wp:extent cx="5257800" cy="3257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57800" cy="3257550"/>
                    </a:xfrm>
                    <a:prstGeom prst="rect">
                      <a:avLst/>
                    </a:prstGeom>
                    <a:noFill/>
                    <a:ln>
                      <a:noFill/>
                    </a:ln>
                  </pic:spPr>
                </pic:pic>
              </a:graphicData>
            </a:graphic>
          </wp:inline>
        </w:drawing>
      </w:r>
    </w:p>
    <w:p>
      <w:pPr>
        <w:spacing w:line="360" w:lineRule="auto"/>
        <w:rPr>
          <w:rFonts w:ascii="宋体" w:cs="宋体"/>
          <w:sz w:val="24"/>
          <w:szCs w:val="24"/>
        </w:rPr>
      </w:pPr>
    </w:p>
    <w:p>
      <w:pPr>
        <w:spacing w:line="360" w:lineRule="auto"/>
        <w:rPr>
          <w:rFonts w:ascii="宋体" w:cs="宋体"/>
          <w:sz w:val="24"/>
          <w:szCs w:val="24"/>
        </w:rPr>
      </w:pPr>
    </w:p>
    <w:p>
      <w:pPr>
        <w:spacing w:line="360" w:lineRule="auto"/>
        <w:ind w:firstLine="1432" w:firstLineChars="495"/>
        <w:rPr>
          <w:rFonts w:ascii="宋体"/>
          <w:b/>
          <w:bCs/>
          <w:w w:val="90"/>
          <w:kern w:val="0"/>
          <w:sz w:val="32"/>
          <w:szCs w:val="32"/>
        </w:rPr>
      </w:pPr>
      <w:r>
        <w:rPr>
          <w:rFonts w:hint="eastAsia" w:ascii="宋体" w:hAnsi="宋体"/>
          <w:b/>
          <w:bCs/>
          <w:w w:val="90"/>
          <w:kern w:val="0"/>
          <w:sz w:val="32"/>
          <w:szCs w:val="32"/>
        </w:rPr>
        <w:t>采</w:t>
      </w:r>
      <w:r>
        <w:rPr>
          <w:rFonts w:ascii="宋体" w:hAnsi="宋体"/>
          <w:b/>
          <w:bCs/>
          <w:w w:val="90"/>
          <w:kern w:val="0"/>
          <w:sz w:val="32"/>
          <w:szCs w:val="32"/>
        </w:rPr>
        <w:t xml:space="preserve">  </w:t>
      </w:r>
      <w:r>
        <w:rPr>
          <w:rFonts w:hint="eastAsia" w:ascii="宋体" w:hAnsi="宋体"/>
          <w:b/>
          <w:bCs/>
          <w:w w:val="90"/>
          <w:kern w:val="0"/>
          <w:sz w:val="32"/>
          <w:szCs w:val="32"/>
        </w:rPr>
        <w:t>购</w:t>
      </w:r>
      <w:r>
        <w:rPr>
          <w:rFonts w:ascii="宋体" w:hAnsi="宋体"/>
          <w:b/>
          <w:bCs/>
          <w:w w:val="90"/>
          <w:kern w:val="0"/>
          <w:sz w:val="32"/>
          <w:szCs w:val="32"/>
        </w:rPr>
        <w:t xml:space="preserve">  </w:t>
      </w:r>
      <w:r>
        <w:rPr>
          <w:rFonts w:hint="eastAsia" w:ascii="宋体" w:hAnsi="宋体"/>
          <w:b/>
          <w:bCs/>
          <w:w w:val="90"/>
          <w:kern w:val="0"/>
          <w:sz w:val="32"/>
          <w:szCs w:val="32"/>
        </w:rPr>
        <w:t>人：扬州维投物业管理有限公司</w:t>
      </w:r>
    </w:p>
    <w:p>
      <w:pPr>
        <w:spacing w:line="360" w:lineRule="auto"/>
        <w:ind w:firstLine="1157" w:firstLineChars="400"/>
        <w:rPr>
          <w:rFonts w:ascii="宋体"/>
          <w:b/>
          <w:bCs/>
          <w:w w:val="90"/>
          <w:kern w:val="0"/>
          <w:sz w:val="32"/>
          <w:szCs w:val="32"/>
        </w:rPr>
      </w:pPr>
      <w:r>
        <w:rPr>
          <w:rFonts w:ascii="宋体" w:hAnsi="宋体"/>
          <w:b/>
          <w:bCs/>
          <w:w w:val="90"/>
          <w:kern w:val="0"/>
          <w:sz w:val="32"/>
          <w:szCs w:val="32"/>
        </w:rPr>
        <w:t xml:space="preserve">  </w:t>
      </w:r>
      <w:r>
        <w:rPr>
          <w:rFonts w:hint="eastAsia" w:ascii="宋体" w:hAnsi="宋体"/>
          <w:b/>
          <w:bCs/>
          <w:w w:val="90"/>
          <w:kern w:val="0"/>
          <w:sz w:val="32"/>
          <w:szCs w:val="32"/>
        </w:rPr>
        <w:t>采购代理机构</w:t>
      </w:r>
      <w:r>
        <w:rPr>
          <w:rFonts w:ascii="宋体" w:hAnsi="宋体"/>
          <w:b/>
          <w:bCs/>
          <w:w w:val="90"/>
          <w:kern w:val="0"/>
          <w:sz w:val="32"/>
          <w:szCs w:val="32"/>
        </w:rPr>
        <w:t>(</w:t>
      </w:r>
      <w:r>
        <w:rPr>
          <w:rFonts w:hint="eastAsia" w:ascii="宋体" w:hAnsi="宋体"/>
          <w:b/>
          <w:bCs/>
          <w:w w:val="90"/>
          <w:kern w:val="0"/>
          <w:sz w:val="32"/>
          <w:szCs w:val="32"/>
        </w:rPr>
        <w:t>章</w:t>
      </w:r>
      <w:r>
        <w:rPr>
          <w:rFonts w:ascii="宋体" w:hAnsi="宋体"/>
          <w:b/>
          <w:bCs/>
          <w:w w:val="90"/>
          <w:kern w:val="0"/>
          <w:sz w:val="32"/>
          <w:szCs w:val="32"/>
        </w:rPr>
        <w:t>)</w:t>
      </w:r>
      <w:r>
        <w:rPr>
          <w:rFonts w:hint="eastAsia" w:ascii="宋体" w:hAnsi="宋体"/>
          <w:b/>
          <w:bCs/>
          <w:w w:val="90"/>
          <w:kern w:val="0"/>
          <w:sz w:val="32"/>
          <w:szCs w:val="32"/>
        </w:rPr>
        <w:t>：江苏宏信工程咨询有限公司</w:t>
      </w:r>
    </w:p>
    <w:p>
      <w:pPr>
        <w:spacing w:line="360" w:lineRule="auto"/>
        <w:ind w:firstLine="1432" w:firstLineChars="495"/>
        <w:rPr>
          <w:rFonts w:ascii="宋体"/>
          <w:b/>
          <w:bCs/>
          <w:color w:val="000000"/>
          <w:w w:val="90"/>
          <w:kern w:val="0"/>
          <w:sz w:val="32"/>
          <w:szCs w:val="32"/>
        </w:rPr>
      </w:pPr>
      <w:r>
        <w:rPr>
          <w:rFonts w:hint="eastAsia" w:ascii="宋体" w:hAnsi="宋体"/>
          <w:b/>
          <w:bCs/>
          <w:w w:val="90"/>
          <w:kern w:val="0"/>
          <w:sz w:val="32"/>
          <w:szCs w:val="32"/>
        </w:rPr>
        <w:t>发</w:t>
      </w:r>
      <w:r>
        <w:rPr>
          <w:rFonts w:ascii="宋体" w:hAnsi="宋体"/>
          <w:b/>
          <w:bCs/>
          <w:w w:val="90"/>
          <w:kern w:val="0"/>
          <w:sz w:val="32"/>
          <w:szCs w:val="32"/>
        </w:rPr>
        <w:t xml:space="preserve"> </w:t>
      </w:r>
      <w:r>
        <w:rPr>
          <w:rFonts w:hint="eastAsia" w:ascii="宋体" w:hAnsi="宋体"/>
          <w:b/>
          <w:bCs/>
          <w:w w:val="90"/>
          <w:kern w:val="0"/>
          <w:sz w:val="32"/>
          <w:szCs w:val="32"/>
        </w:rPr>
        <w:t>放</w:t>
      </w:r>
      <w:r>
        <w:rPr>
          <w:rFonts w:ascii="宋体" w:hAnsi="宋体"/>
          <w:b/>
          <w:bCs/>
          <w:w w:val="90"/>
          <w:kern w:val="0"/>
          <w:sz w:val="32"/>
          <w:szCs w:val="32"/>
        </w:rPr>
        <w:t xml:space="preserve"> </w:t>
      </w:r>
      <w:r>
        <w:rPr>
          <w:rFonts w:hint="eastAsia" w:ascii="宋体" w:hAnsi="宋体"/>
          <w:b/>
          <w:bCs/>
          <w:w w:val="90"/>
          <w:kern w:val="0"/>
          <w:sz w:val="32"/>
          <w:szCs w:val="32"/>
        </w:rPr>
        <w:t>日</w:t>
      </w:r>
      <w:r>
        <w:rPr>
          <w:rFonts w:ascii="宋体" w:hAnsi="宋体"/>
          <w:b/>
          <w:bCs/>
          <w:w w:val="90"/>
          <w:kern w:val="0"/>
          <w:sz w:val="32"/>
          <w:szCs w:val="32"/>
        </w:rPr>
        <w:t xml:space="preserve"> </w:t>
      </w:r>
      <w:r>
        <w:rPr>
          <w:rFonts w:hint="eastAsia" w:ascii="宋体" w:hAnsi="宋体"/>
          <w:b/>
          <w:bCs/>
          <w:w w:val="90"/>
          <w:kern w:val="0"/>
          <w:sz w:val="32"/>
          <w:szCs w:val="32"/>
        </w:rPr>
        <w:t>期：</w:t>
      </w:r>
      <w:bookmarkStart w:id="0" w:name="EB59c3faf64f2a4bd092a206fb1d0c3c03"/>
      <w:r>
        <w:rPr>
          <w:rFonts w:ascii="宋体" w:hAnsi="宋体"/>
          <w:b/>
          <w:bCs/>
          <w:w w:val="90"/>
          <w:kern w:val="0"/>
          <w:sz w:val="32"/>
          <w:szCs w:val="32"/>
        </w:rPr>
        <w:t xml:space="preserve"> </w:t>
      </w:r>
      <w:bookmarkEnd w:id="0"/>
      <w:r>
        <w:rPr>
          <w:rFonts w:ascii="宋体" w:hAnsi="宋体"/>
          <w:b/>
          <w:bCs/>
          <w:w w:val="90"/>
          <w:kern w:val="0"/>
          <w:sz w:val="32"/>
          <w:szCs w:val="32"/>
        </w:rPr>
        <w:t>2021</w:t>
      </w:r>
      <w:r>
        <w:rPr>
          <w:rFonts w:hint="eastAsia" w:ascii="宋体" w:hAnsi="宋体"/>
          <w:b/>
          <w:bCs/>
          <w:w w:val="90"/>
          <w:kern w:val="0"/>
          <w:sz w:val="32"/>
          <w:szCs w:val="32"/>
        </w:rPr>
        <w:t>年</w:t>
      </w:r>
      <w:r>
        <w:rPr>
          <w:rFonts w:ascii="宋体" w:hAnsi="宋体"/>
          <w:b/>
          <w:bCs/>
          <w:w w:val="90"/>
          <w:kern w:val="0"/>
          <w:sz w:val="32"/>
          <w:szCs w:val="32"/>
        </w:rPr>
        <w:t>10</w:t>
      </w:r>
      <w:r>
        <w:rPr>
          <w:rFonts w:hint="eastAsia" w:ascii="宋体" w:hAnsi="宋体"/>
          <w:b/>
          <w:bCs/>
          <w:color w:val="000000"/>
          <w:w w:val="90"/>
          <w:kern w:val="0"/>
          <w:sz w:val="32"/>
          <w:szCs w:val="32"/>
        </w:rPr>
        <w:t>月</w:t>
      </w:r>
      <w:r>
        <w:rPr>
          <w:rFonts w:ascii="宋体" w:hAnsi="宋体"/>
          <w:b/>
          <w:bCs/>
          <w:color w:val="000000"/>
          <w:w w:val="90"/>
          <w:kern w:val="0"/>
          <w:sz w:val="32"/>
          <w:szCs w:val="32"/>
        </w:rPr>
        <w:t>14</w:t>
      </w:r>
      <w:r>
        <w:rPr>
          <w:rFonts w:hint="eastAsia" w:ascii="宋体" w:hAnsi="宋体"/>
          <w:b/>
          <w:bCs/>
          <w:color w:val="000000"/>
          <w:w w:val="90"/>
          <w:kern w:val="0"/>
          <w:sz w:val="32"/>
          <w:szCs w:val="32"/>
        </w:rPr>
        <w:t>日</w:t>
      </w:r>
    </w:p>
    <w:p>
      <w:pPr>
        <w:tabs>
          <w:tab w:val="left" w:pos="6430"/>
        </w:tabs>
        <w:spacing w:line="360" w:lineRule="auto"/>
        <w:jc w:val="left"/>
        <w:sectPr>
          <w:headerReference r:id="rId3" w:type="default"/>
          <w:footerReference r:id="rId4" w:type="default"/>
          <w:footerReference r:id="rId5" w:type="even"/>
          <w:pgSz w:w="11906" w:h="16838"/>
          <w:pgMar w:top="1440" w:right="1701" w:bottom="1440" w:left="1701" w:header="851" w:footer="992" w:gutter="0"/>
          <w:pgNumType w:start="1"/>
          <w:cols w:space="720" w:num="1"/>
          <w:titlePg/>
          <w:docGrid w:type="lines" w:linePitch="312" w:charSpace="0"/>
        </w:sectPr>
      </w:pPr>
    </w:p>
    <w:p>
      <w:pPr>
        <w:spacing w:line="360" w:lineRule="auto"/>
        <w:rPr>
          <w:rFonts w:ascii="宋体" w:cs="宋体"/>
          <w:b/>
          <w:bCs/>
          <w:sz w:val="36"/>
          <w:szCs w:val="36"/>
        </w:rPr>
      </w:pPr>
      <w:r>
        <w:rPr>
          <w:rFonts w:ascii="宋体" w:hAnsi="宋体" w:cs="宋体"/>
          <w:b/>
          <w:bCs/>
          <w:sz w:val="36"/>
          <w:szCs w:val="36"/>
        </w:rPr>
        <w:t xml:space="preserve"> </w:t>
      </w:r>
    </w:p>
    <w:p>
      <w:pPr>
        <w:spacing w:line="360" w:lineRule="auto"/>
        <w:jc w:val="center"/>
        <w:rPr>
          <w:rFonts w:ascii="宋体" w:cs="宋体"/>
          <w:sz w:val="36"/>
          <w:szCs w:val="36"/>
          <w:lang w:val="zh-CN"/>
        </w:rPr>
      </w:pPr>
      <w:r>
        <w:rPr>
          <w:rFonts w:hint="eastAsia" w:ascii="宋体" w:hAnsi="宋体" w:cs="宋体"/>
          <w:sz w:val="36"/>
          <w:szCs w:val="36"/>
          <w:lang w:val="zh-CN"/>
        </w:rPr>
        <w:t>目</w:t>
      </w:r>
      <w:r>
        <w:rPr>
          <w:rFonts w:ascii="宋体" w:hAnsi="宋体" w:cs="宋体"/>
          <w:sz w:val="36"/>
          <w:szCs w:val="36"/>
          <w:lang w:val="zh-CN"/>
        </w:rPr>
        <w:t xml:space="preserve">  </w:t>
      </w:r>
      <w:r>
        <w:rPr>
          <w:rFonts w:hint="eastAsia" w:ascii="宋体" w:hAnsi="宋体" w:cs="宋体"/>
          <w:sz w:val="36"/>
          <w:szCs w:val="36"/>
          <w:lang w:val="zh-CN"/>
        </w:rPr>
        <w:t>录</w:t>
      </w:r>
    </w:p>
    <w:p>
      <w:pPr>
        <w:pStyle w:val="2"/>
      </w:pPr>
    </w:p>
    <w:p>
      <w:pPr>
        <w:pStyle w:val="19"/>
        <w:tabs>
          <w:tab w:val="right" w:leader="dot" w:pos="8504"/>
        </w:tabs>
        <w:spacing w:line="360" w:lineRule="auto"/>
        <w:rPr>
          <w:sz w:val="36"/>
          <w:szCs w:val="40"/>
        </w:rPr>
      </w:pPr>
      <w:r>
        <w:rPr>
          <w:rFonts w:ascii="宋体" w:hAnsi="宋体" w:cs="宋体"/>
          <w:sz w:val="44"/>
          <w:szCs w:val="44"/>
        </w:rPr>
        <w:fldChar w:fldCharType="begin"/>
      </w:r>
      <w:r>
        <w:rPr>
          <w:rFonts w:ascii="宋体" w:hAnsi="宋体" w:cs="宋体"/>
          <w:sz w:val="44"/>
          <w:szCs w:val="44"/>
        </w:rPr>
        <w:instrText xml:space="preserve"> TOC \o "1-3" \h \z \u </w:instrText>
      </w:r>
      <w:r>
        <w:rPr>
          <w:rFonts w:ascii="宋体" w:hAnsi="宋体" w:cs="宋体"/>
          <w:sz w:val="44"/>
          <w:szCs w:val="44"/>
        </w:rPr>
        <w:fldChar w:fldCharType="separate"/>
      </w:r>
      <w:r>
        <w:fldChar w:fldCharType="begin"/>
      </w:r>
      <w:r>
        <w:instrText xml:space="preserve"> HYPERLINK \l "_Toc12506" </w:instrText>
      </w:r>
      <w:r>
        <w:fldChar w:fldCharType="separate"/>
      </w:r>
      <w:r>
        <w:rPr>
          <w:rFonts w:hint="eastAsia" w:ascii="宋体" w:hAnsi="宋体" w:cs="宋体"/>
          <w:sz w:val="36"/>
          <w:szCs w:val="40"/>
        </w:rPr>
        <w:t>第一章</w:t>
      </w:r>
      <w:r>
        <w:rPr>
          <w:rFonts w:ascii="宋体" w:hAnsi="宋体" w:cs="宋体"/>
          <w:sz w:val="36"/>
          <w:szCs w:val="40"/>
        </w:rPr>
        <w:t xml:space="preserve"> </w:t>
      </w:r>
      <w:r>
        <w:rPr>
          <w:rFonts w:hint="eastAsia" w:ascii="宋体" w:hAnsi="宋体" w:cs="宋体"/>
          <w:sz w:val="36"/>
          <w:szCs w:val="40"/>
        </w:rPr>
        <w:t>竞争性磋商采购邀请</w:t>
      </w:r>
      <w:r>
        <w:rPr>
          <w:sz w:val="36"/>
          <w:szCs w:val="40"/>
        </w:rPr>
        <w:tab/>
      </w:r>
      <w:r>
        <w:rPr>
          <w:sz w:val="36"/>
          <w:szCs w:val="40"/>
        </w:rPr>
        <w:fldChar w:fldCharType="begin"/>
      </w:r>
      <w:r>
        <w:rPr>
          <w:sz w:val="36"/>
          <w:szCs w:val="40"/>
        </w:rPr>
        <w:instrText xml:space="preserve"> PAGEREF _Toc12506 \h </w:instrText>
      </w:r>
      <w:r>
        <w:rPr>
          <w:sz w:val="36"/>
          <w:szCs w:val="40"/>
        </w:rPr>
        <w:fldChar w:fldCharType="separate"/>
      </w:r>
      <w:r>
        <w:rPr>
          <w:sz w:val="36"/>
          <w:szCs w:val="40"/>
        </w:rPr>
        <w:t>3</w:t>
      </w:r>
      <w:r>
        <w:rPr>
          <w:sz w:val="36"/>
          <w:szCs w:val="40"/>
        </w:rPr>
        <w:fldChar w:fldCharType="end"/>
      </w:r>
      <w:r>
        <w:rPr>
          <w:sz w:val="36"/>
          <w:szCs w:val="40"/>
        </w:rPr>
        <w:fldChar w:fldCharType="end"/>
      </w:r>
    </w:p>
    <w:p>
      <w:pPr>
        <w:pStyle w:val="19"/>
        <w:tabs>
          <w:tab w:val="right" w:leader="dot" w:pos="8504"/>
        </w:tabs>
        <w:spacing w:line="360" w:lineRule="auto"/>
        <w:rPr>
          <w:sz w:val="36"/>
          <w:szCs w:val="40"/>
        </w:rPr>
      </w:pPr>
      <w:r>
        <w:fldChar w:fldCharType="begin"/>
      </w:r>
      <w:r>
        <w:instrText xml:space="preserve"> HYPERLINK \l "_Toc3714" </w:instrText>
      </w:r>
      <w:r>
        <w:fldChar w:fldCharType="separate"/>
      </w:r>
      <w:r>
        <w:rPr>
          <w:rFonts w:hint="eastAsia" w:ascii="宋体" w:hAnsi="宋体" w:cs="宋体"/>
          <w:sz w:val="36"/>
          <w:szCs w:val="40"/>
        </w:rPr>
        <w:t>第二章</w:t>
      </w:r>
      <w:r>
        <w:rPr>
          <w:rFonts w:ascii="宋体" w:hAnsi="宋体" w:cs="宋体"/>
          <w:sz w:val="36"/>
          <w:szCs w:val="40"/>
        </w:rPr>
        <w:t xml:space="preserve"> </w:t>
      </w:r>
      <w:r>
        <w:rPr>
          <w:rFonts w:hint="eastAsia" w:ascii="宋体" w:hAnsi="宋体" w:cs="宋体"/>
          <w:sz w:val="36"/>
          <w:szCs w:val="40"/>
        </w:rPr>
        <w:t>磋商须知</w:t>
      </w:r>
      <w:r>
        <w:rPr>
          <w:sz w:val="36"/>
          <w:szCs w:val="40"/>
        </w:rPr>
        <w:tab/>
      </w:r>
      <w:r>
        <w:rPr>
          <w:sz w:val="36"/>
          <w:szCs w:val="40"/>
        </w:rPr>
        <w:fldChar w:fldCharType="begin"/>
      </w:r>
      <w:r>
        <w:rPr>
          <w:sz w:val="36"/>
          <w:szCs w:val="40"/>
        </w:rPr>
        <w:instrText xml:space="preserve"> PAGEREF _Toc3714 \h </w:instrText>
      </w:r>
      <w:r>
        <w:rPr>
          <w:sz w:val="36"/>
          <w:szCs w:val="40"/>
        </w:rPr>
        <w:fldChar w:fldCharType="separate"/>
      </w:r>
      <w:r>
        <w:rPr>
          <w:sz w:val="36"/>
          <w:szCs w:val="40"/>
        </w:rPr>
        <w:t>6</w:t>
      </w:r>
      <w:r>
        <w:rPr>
          <w:sz w:val="36"/>
          <w:szCs w:val="40"/>
        </w:rPr>
        <w:fldChar w:fldCharType="end"/>
      </w:r>
      <w:r>
        <w:rPr>
          <w:sz w:val="36"/>
          <w:szCs w:val="40"/>
        </w:rPr>
        <w:fldChar w:fldCharType="end"/>
      </w:r>
    </w:p>
    <w:p>
      <w:pPr>
        <w:pStyle w:val="19"/>
        <w:tabs>
          <w:tab w:val="right" w:leader="dot" w:pos="8504"/>
        </w:tabs>
        <w:spacing w:line="360" w:lineRule="auto"/>
        <w:rPr>
          <w:sz w:val="36"/>
          <w:szCs w:val="40"/>
        </w:rPr>
      </w:pPr>
      <w:r>
        <w:fldChar w:fldCharType="begin"/>
      </w:r>
      <w:r>
        <w:instrText xml:space="preserve"> HYPERLINK \l "_Toc31872" </w:instrText>
      </w:r>
      <w:r>
        <w:fldChar w:fldCharType="separate"/>
      </w:r>
      <w:r>
        <w:rPr>
          <w:rFonts w:hint="eastAsia" w:ascii="宋体" w:hAnsi="宋体" w:cs="宋体"/>
          <w:sz w:val="36"/>
          <w:szCs w:val="40"/>
        </w:rPr>
        <w:t>第四章</w:t>
      </w:r>
      <w:r>
        <w:rPr>
          <w:rFonts w:ascii="宋体" w:hAnsi="宋体" w:cs="宋体"/>
          <w:sz w:val="36"/>
          <w:szCs w:val="40"/>
        </w:rPr>
        <w:t xml:space="preserve"> </w:t>
      </w:r>
      <w:r>
        <w:rPr>
          <w:rFonts w:hint="eastAsia" w:ascii="宋体" w:hAnsi="宋体" w:cs="宋体"/>
          <w:sz w:val="36"/>
          <w:szCs w:val="40"/>
        </w:rPr>
        <w:t>采购要求</w:t>
      </w:r>
      <w:r>
        <w:rPr>
          <w:sz w:val="36"/>
          <w:szCs w:val="40"/>
        </w:rPr>
        <w:tab/>
      </w:r>
      <w:r>
        <w:rPr>
          <w:sz w:val="36"/>
          <w:szCs w:val="40"/>
        </w:rPr>
        <w:fldChar w:fldCharType="begin"/>
      </w:r>
      <w:r>
        <w:rPr>
          <w:sz w:val="36"/>
          <w:szCs w:val="40"/>
        </w:rPr>
        <w:instrText xml:space="preserve"> PAGEREF _Toc31872 \h </w:instrText>
      </w:r>
      <w:r>
        <w:rPr>
          <w:sz w:val="36"/>
          <w:szCs w:val="40"/>
        </w:rPr>
        <w:fldChar w:fldCharType="separate"/>
      </w:r>
      <w:r>
        <w:rPr>
          <w:sz w:val="36"/>
          <w:szCs w:val="40"/>
        </w:rPr>
        <w:t>20</w:t>
      </w:r>
      <w:r>
        <w:rPr>
          <w:sz w:val="36"/>
          <w:szCs w:val="40"/>
        </w:rPr>
        <w:fldChar w:fldCharType="end"/>
      </w:r>
      <w:r>
        <w:rPr>
          <w:sz w:val="36"/>
          <w:szCs w:val="40"/>
        </w:rPr>
        <w:fldChar w:fldCharType="end"/>
      </w:r>
    </w:p>
    <w:p>
      <w:pPr>
        <w:pStyle w:val="19"/>
        <w:tabs>
          <w:tab w:val="right" w:leader="dot" w:pos="8504"/>
        </w:tabs>
        <w:spacing w:line="360" w:lineRule="auto"/>
        <w:rPr>
          <w:sz w:val="36"/>
          <w:szCs w:val="40"/>
        </w:rPr>
      </w:pPr>
      <w:r>
        <w:fldChar w:fldCharType="begin"/>
      </w:r>
      <w:r>
        <w:instrText xml:space="preserve"> HYPERLINK \l "_Toc4679" </w:instrText>
      </w:r>
      <w:r>
        <w:fldChar w:fldCharType="separate"/>
      </w:r>
      <w:r>
        <w:rPr>
          <w:rFonts w:hint="eastAsia" w:ascii="宋体" w:hAnsi="宋体" w:cs="宋体"/>
          <w:sz w:val="36"/>
          <w:szCs w:val="52"/>
        </w:rPr>
        <w:t>第五章</w:t>
      </w:r>
      <w:r>
        <w:rPr>
          <w:rFonts w:ascii="宋体" w:hAnsi="宋体" w:cs="宋体"/>
          <w:sz w:val="36"/>
          <w:szCs w:val="52"/>
        </w:rPr>
        <w:t xml:space="preserve"> </w:t>
      </w:r>
      <w:r>
        <w:rPr>
          <w:rFonts w:hint="eastAsia" w:ascii="宋体" w:hAnsi="宋体" w:cs="宋体"/>
          <w:sz w:val="36"/>
          <w:szCs w:val="52"/>
        </w:rPr>
        <w:t>评审方法和评审标准</w:t>
      </w:r>
      <w:r>
        <w:rPr>
          <w:sz w:val="36"/>
          <w:szCs w:val="40"/>
        </w:rPr>
        <w:tab/>
      </w:r>
      <w:r>
        <w:rPr>
          <w:sz w:val="36"/>
          <w:szCs w:val="40"/>
        </w:rPr>
        <w:fldChar w:fldCharType="begin"/>
      </w:r>
      <w:r>
        <w:rPr>
          <w:sz w:val="36"/>
          <w:szCs w:val="40"/>
        </w:rPr>
        <w:instrText xml:space="preserve"> PAGEREF _Toc4679 \h </w:instrText>
      </w:r>
      <w:r>
        <w:rPr>
          <w:sz w:val="36"/>
          <w:szCs w:val="40"/>
        </w:rPr>
        <w:fldChar w:fldCharType="separate"/>
      </w:r>
      <w:r>
        <w:rPr>
          <w:sz w:val="36"/>
          <w:szCs w:val="40"/>
        </w:rPr>
        <w:t>26</w:t>
      </w:r>
      <w:r>
        <w:rPr>
          <w:sz w:val="36"/>
          <w:szCs w:val="40"/>
        </w:rPr>
        <w:fldChar w:fldCharType="end"/>
      </w:r>
      <w:r>
        <w:rPr>
          <w:sz w:val="36"/>
          <w:szCs w:val="40"/>
        </w:rPr>
        <w:fldChar w:fldCharType="end"/>
      </w:r>
    </w:p>
    <w:p>
      <w:pPr>
        <w:pStyle w:val="19"/>
        <w:tabs>
          <w:tab w:val="right" w:leader="dot" w:pos="8504"/>
        </w:tabs>
        <w:spacing w:line="360" w:lineRule="auto"/>
      </w:pPr>
      <w:r>
        <w:fldChar w:fldCharType="begin"/>
      </w:r>
      <w:r>
        <w:instrText xml:space="preserve"> HYPERLINK \l "_Toc20647" </w:instrText>
      </w:r>
      <w:r>
        <w:fldChar w:fldCharType="separate"/>
      </w:r>
      <w:r>
        <w:rPr>
          <w:rFonts w:hint="eastAsia" w:ascii="宋体" w:hAnsi="宋体" w:cs="宋体"/>
          <w:sz w:val="36"/>
          <w:szCs w:val="40"/>
        </w:rPr>
        <w:t>第六章</w:t>
      </w:r>
      <w:r>
        <w:rPr>
          <w:rFonts w:ascii="宋体" w:hAnsi="宋体" w:cs="宋体"/>
          <w:sz w:val="36"/>
          <w:szCs w:val="40"/>
        </w:rPr>
        <w:t xml:space="preserve"> </w:t>
      </w:r>
      <w:r>
        <w:rPr>
          <w:rFonts w:hint="eastAsia" w:ascii="宋体" w:hAnsi="宋体" w:cs="宋体"/>
          <w:sz w:val="36"/>
          <w:szCs w:val="40"/>
        </w:rPr>
        <w:t>竞争性磋商响应文件（格式）</w:t>
      </w:r>
      <w:r>
        <w:rPr>
          <w:sz w:val="36"/>
          <w:szCs w:val="40"/>
        </w:rPr>
        <w:tab/>
      </w:r>
      <w:r>
        <w:rPr>
          <w:sz w:val="36"/>
          <w:szCs w:val="40"/>
        </w:rPr>
        <w:fldChar w:fldCharType="begin"/>
      </w:r>
      <w:r>
        <w:rPr>
          <w:sz w:val="36"/>
          <w:szCs w:val="40"/>
        </w:rPr>
        <w:instrText xml:space="preserve"> PAGEREF _Toc20647 \h </w:instrText>
      </w:r>
      <w:r>
        <w:rPr>
          <w:sz w:val="36"/>
          <w:szCs w:val="40"/>
        </w:rPr>
        <w:fldChar w:fldCharType="separate"/>
      </w:r>
      <w:r>
        <w:rPr>
          <w:sz w:val="36"/>
          <w:szCs w:val="40"/>
        </w:rPr>
        <w:t>30</w:t>
      </w:r>
      <w:r>
        <w:rPr>
          <w:sz w:val="36"/>
          <w:szCs w:val="40"/>
        </w:rPr>
        <w:fldChar w:fldCharType="end"/>
      </w:r>
      <w:r>
        <w:rPr>
          <w:sz w:val="36"/>
          <w:szCs w:val="40"/>
        </w:rPr>
        <w:fldChar w:fldCharType="end"/>
      </w:r>
    </w:p>
    <w:p>
      <w:pPr>
        <w:pStyle w:val="20"/>
        <w:tabs>
          <w:tab w:val="right" w:leader="dot" w:pos="8504"/>
          <w:tab w:val="clear" w:pos="9912"/>
        </w:tabs>
        <w:ind w:firstLine="907"/>
      </w:pPr>
    </w:p>
    <w:p>
      <w:pPr>
        <w:spacing w:line="360" w:lineRule="auto"/>
        <w:jc w:val="center"/>
        <w:rPr>
          <w:rFonts w:ascii="宋体" w:cs="宋体"/>
          <w:sz w:val="24"/>
          <w:szCs w:val="32"/>
        </w:rPr>
      </w:pPr>
      <w:r>
        <w:rPr>
          <w:rFonts w:ascii="宋体" w:hAnsi="宋体" w:cs="宋体"/>
          <w:sz w:val="44"/>
          <w:szCs w:val="44"/>
        </w:rPr>
        <w:fldChar w:fldCharType="end"/>
      </w:r>
    </w:p>
    <w:p>
      <w:pPr>
        <w:spacing w:line="360" w:lineRule="auto"/>
        <w:jc w:val="center"/>
        <w:rPr>
          <w:rFonts w:ascii="宋体" w:cs="宋体"/>
          <w:sz w:val="24"/>
          <w:szCs w:val="32"/>
        </w:rPr>
      </w:pPr>
    </w:p>
    <w:p>
      <w:pPr>
        <w:spacing w:line="360" w:lineRule="auto"/>
        <w:jc w:val="center"/>
        <w:rPr>
          <w:rFonts w:ascii="宋体" w:cs="宋体"/>
          <w:sz w:val="24"/>
          <w:szCs w:val="32"/>
        </w:rPr>
      </w:pPr>
    </w:p>
    <w:p>
      <w:pPr>
        <w:spacing w:line="360" w:lineRule="auto"/>
        <w:jc w:val="center"/>
        <w:rPr>
          <w:rFonts w:ascii="宋体" w:cs="宋体"/>
          <w:sz w:val="24"/>
          <w:szCs w:val="32"/>
        </w:rPr>
      </w:pPr>
    </w:p>
    <w:p>
      <w:pPr>
        <w:spacing w:line="360" w:lineRule="auto"/>
        <w:jc w:val="center"/>
        <w:rPr>
          <w:rFonts w:ascii="宋体" w:cs="宋体"/>
          <w:sz w:val="24"/>
          <w:szCs w:val="32"/>
        </w:rPr>
      </w:pPr>
    </w:p>
    <w:p>
      <w:pPr>
        <w:spacing w:line="360" w:lineRule="auto"/>
        <w:jc w:val="center"/>
        <w:rPr>
          <w:rFonts w:ascii="宋体" w:cs="宋体"/>
          <w:sz w:val="24"/>
          <w:szCs w:val="32"/>
        </w:rPr>
      </w:pPr>
    </w:p>
    <w:p>
      <w:pPr>
        <w:spacing w:line="360" w:lineRule="auto"/>
        <w:jc w:val="center"/>
        <w:rPr>
          <w:rFonts w:ascii="宋体" w:cs="宋体"/>
          <w:sz w:val="24"/>
          <w:szCs w:val="32"/>
        </w:rPr>
      </w:pPr>
    </w:p>
    <w:p>
      <w:pPr>
        <w:spacing w:line="360" w:lineRule="auto"/>
        <w:jc w:val="center"/>
        <w:rPr>
          <w:rFonts w:ascii="宋体" w:cs="宋体"/>
          <w:sz w:val="24"/>
          <w:szCs w:val="32"/>
        </w:rPr>
        <w:sectPr>
          <w:footerReference r:id="rId6" w:type="default"/>
          <w:pgSz w:w="11906" w:h="16838"/>
          <w:pgMar w:top="1440" w:right="1701" w:bottom="1440" w:left="1701" w:header="851" w:footer="992" w:gutter="0"/>
          <w:cols w:space="720" w:num="1"/>
          <w:docGrid w:type="lines" w:linePitch="312" w:charSpace="0"/>
        </w:sectPr>
      </w:pPr>
    </w:p>
    <w:p>
      <w:pPr>
        <w:spacing w:line="360" w:lineRule="auto"/>
        <w:jc w:val="center"/>
        <w:rPr>
          <w:rStyle w:val="42"/>
          <w:rFonts w:ascii="宋体" w:cs="宋体"/>
          <w:sz w:val="32"/>
          <w:szCs w:val="20"/>
        </w:rPr>
      </w:pPr>
      <w:bookmarkStart w:id="1" w:name="_Toc421890703"/>
      <w:bookmarkStart w:id="2" w:name="_Toc51248519"/>
      <w:bookmarkStart w:id="3" w:name="_Toc436989820"/>
      <w:bookmarkStart w:id="4" w:name="_Hlk17981816"/>
      <w:bookmarkStart w:id="5" w:name="_Toc12506"/>
      <w:r>
        <w:rPr>
          <w:rStyle w:val="42"/>
          <w:rFonts w:hint="eastAsia" w:ascii="宋体" w:hAnsi="宋体" w:cs="宋体"/>
          <w:sz w:val="32"/>
          <w:szCs w:val="20"/>
        </w:rPr>
        <w:t>第一章</w:t>
      </w:r>
      <w:r>
        <w:rPr>
          <w:rStyle w:val="42"/>
          <w:rFonts w:ascii="宋体" w:hAnsi="宋体" w:cs="宋体"/>
          <w:sz w:val="32"/>
          <w:szCs w:val="20"/>
        </w:rPr>
        <w:t xml:space="preserve"> </w:t>
      </w:r>
      <w:bookmarkEnd w:id="1"/>
      <w:bookmarkStart w:id="6" w:name="OLE_LINK1"/>
      <w:bookmarkStart w:id="7" w:name="OLE_LINK2"/>
      <w:r>
        <w:rPr>
          <w:rStyle w:val="42"/>
          <w:rFonts w:hint="eastAsia" w:ascii="宋体" w:hAnsi="宋体" w:cs="宋体"/>
          <w:sz w:val="32"/>
          <w:szCs w:val="20"/>
        </w:rPr>
        <w:t>竞争性磋商</w:t>
      </w:r>
      <w:bookmarkEnd w:id="2"/>
      <w:r>
        <w:rPr>
          <w:rStyle w:val="42"/>
          <w:rFonts w:hint="eastAsia" w:ascii="宋体" w:hAnsi="宋体" w:cs="宋体"/>
          <w:sz w:val="32"/>
          <w:szCs w:val="20"/>
        </w:rPr>
        <w:t>采购邀请</w:t>
      </w:r>
    </w:p>
    <w:bookmarkEnd w:id="3"/>
    <w:bookmarkEnd w:id="4"/>
    <w:bookmarkEnd w:id="5"/>
    <w:bookmarkEnd w:id="6"/>
    <w:bookmarkEnd w:id="7"/>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szCs w:val="21"/>
        </w:rPr>
      </w:pPr>
      <w:bookmarkStart w:id="8" w:name="_Hlk45783627"/>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szCs w:val="21"/>
        </w:rPr>
      </w:pPr>
      <w:r>
        <w:rPr>
          <w:rFonts w:hint="eastAsia" w:ascii="宋体" w:hAnsi="宋体" w:cs="宋体"/>
          <w:szCs w:val="21"/>
          <w:u w:val="single"/>
        </w:rPr>
        <w:t>蜀冈生态休闲公园</w:t>
      </w:r>
      <w:r>
        <w:rPr>
          <w:rFonts w:ascii="宋体" w:hAnsi="宋体" w:cs="宋体"/>
          <w:szCs w:val="21"/>
          <w:u w:val="single"/>
        </w:rPr>
        <w:t>2021-2022</w:t>
      </w:r>
      <w:r>
        <w:rPr>
          <w:rFonts w:hint="eastAsia" w:ascii="宋体" w:hAnsi="宋体" w:cs="宋体"/>
          <w:szCs w:val="21"/>
          <w:u w:val="single"/>
        </w:rPr>
        <w:t>保安管理服务项目</w:t>
      </w:r>
      <w:r>
        <w:rPr>
          <w:rFonts w:hint="eastAsia" w:ascii="宋体" w:hAnsi="宋体" w:cs="宋体"/>
          <w:szCs w:val="21"/>
        </w:rPr>
        <w:t>的潜在投标人应在</w:t>
      </w:r>
      <w:r>
        <w:rPr>
          <w:rFonts w:hint="eastAsia" w:ascii="宋体" w:hAnsi="宋体" w:cs="宋体"/>
          <w:szCs w:val="21"/>
          <w:u w:val="single"/>
        </w:rPr>
        <w:t>扬州市邗江区政府采购网、扬州维扬发展投资有限公司网站</w:t>
      </w:r>
      <w:r>
        <w:rPr>
          <w:rFonts w:hint="eastAsia" w:ascii="宋体" w:hAnsi="宋体" w:cs="宋体"/>
          <w:szCs w:val="21"/>
        </w:rPr>
        <w:t>获取招标文件，并于</w:t>
      </w:r>
      <w:r>
        <w:rPr>
          <w:rFonts w:ascii="宋体" w:hAnsi="宋体" w:cs="宋体"/>
          <w:szCs w:val="21"/>
          <w:u w:val="single"/>
        </w:rPr>
        <w:t>2021</w:t>
      </w:r>
      <w:r>
        <w:rPr>
          <w:rFonts w:hint="eastAsia" w:ascii="宋体" w:hAnsi="宋体" w:cs="宋体"/>
          <w:bCs/>
          <w:szCs w:val="21"/>
          <w:u w:val="single"/>
        </w:rPr>
        <w:t>年</w:t>
      </w:r>
      <w:r>
        <w:rPr>
          <w:rFonts w:ascii="宋体" w:hAnsi="宋体" w:cs="宋体"/>
          <w:bCs/>
          <w:szCs w:val="21"/>
          <w:u w:val="single"/>
        </w:rPr>
        <w:t>10</w:t>
      </w:r>
      <w:r>
        <w:rPr>
          <w:rFonts w:hint="eastAsia" w:ascii="宋体" w:hAnsi="宋体" w:cs="宋体"/>
          <w:bCs/>
          <w:szCs w:val="21"/>
          <w:u w:val="single"/>
        </w:rPr>
        <w:t>月</w:t>
      </w:r>
      <w:r>
        <w:rPr>
          <w:rFonts w:ascii="宋体" w:hAnsi="宋体" w:cs="宋体"/>
          <w:bCs/>
          <w:szCs w:val="21"/>
          <w:u w:val="single"/>
        </w:rPr>
        <w:t>27</w:t>
      </w:r>
      <w:r>
        <w:rPr>
          <w:rFonts w:hint="eastAsia" w:ascii="宋体" w:hAnsi="宋体" w:cs="宋体"/>
          <w:bCs/>
          <w:szCs w:val="21"/>
          <w:u w:val="single"/>
        </w:rPr>
        <w:t>日</w:t>
      </w:r>
      <w:r>
        <w:rPr>
          <w:rFonts w:ascii="宋体" w:hAnsi="宋体" w:cs="宋体"/>
          <w:bCs/>
          <w:szCs w:val="21"/>
          <w:u w:val="single"/>
        </w:rPr>
        <w:t>14</w:t>
      </w:r>
      <w:r>
        <w:rPr>
          <w:rFonts w:hint="eastAsia" w:ascii="宋体" w:hAnsi="宋体" w:cs="宋体"/>
          <w:bCs/>
          <w:szCs w:val="21"/>
          <w:u w:val="single"/>
        </w:rPr>
        <w:t>点</w:t>
      </w:r>
      <w:r>
        <w:rPr>
          <w:rFonts w:ascii="宋体" w:hAnsi="宋体" w:cs="宋体"/>
          <w:bCs/>
          <w:szCs w:val="21"/>
          <w:u w:val="single"/>
        </w:rPr>
        <w:t>30</w:t>
      </w:r>
      <w:r>
        <w:rPr>
          <w:rFonts w:hint="eastAsia" w:ascii="宋体" w:hAnsi="宋体" w:cs="宋体"/>
          <w:bCs/>
          <w:szCs w:val="21"/>
          <w:u w:val="single"/>
        </w:rPr>
        <w:t>分（</w:t>
      </w:r>
      <w:r>
        <w:rPr>
          <w:rFonts w:hint="eastAsia" w:ascii="宋体" w:hAnsi="宋体" w:cs="宋体"/>
          <w:bCs/>
          <w:szCs w:val="21"/>
        </w:rPr>
        <w:t>北京时间）前递交投标文件</w:t>
      </w:r>
      <w:r>
        <w:rPr>
          <w:rFonts w:hint="eastAsia" w:ascii="宋体" w:hAnsi="宋体" w:cs="宋体"/>
          <w:szCs w:val="21"/>
        </w:rPr>
        <w:t>。</w:t>
      </w:r>
    </w:p>
    <w:p>
      <w:pPr>
        <w:tabs>
          <w:tab w:val="left" w:pos="0"/>
        </w:tabs>
        <w:spacing w:line="360" w:lineRule="auto"/>
        <w:ind w:firstLine="422" w:firstLineChars="200"/>
        <w:rPr>
          <w:rFonts w:ascii="宋体" w:cs="宋体"/>
          <w:b/>
          <w:szCs w:val="21"/>
          <w:lang w:val="zh-CN"/>
        </w:rPr>
      </w:pPr>
      <w:r>
        <w:rPr>
          <w:rFonts w:hint="eastAsia" w:ascii="宋体" w:hAnsi="宋体" w:cs="宋体"/>
          <w:b/>
          <w:szCs w:val="21"/>
          <w:lang w:val="zh-CN"/>
        </w:rPr>
        <w:t>一、项目基本情况</w:t>
      </w:r>
    </w:p>
    <w:p>
      <w:pPr>
        <w:spacing w:line="360" w:lineRule="auto"/>
        <w:ind w:firstLine="420" w:firstLineChars="200"/>
        <w:rPr>
          <w:rFonts w:hint="eastAsia" w:ascii="宋体" w:eastAsia="宋体" w:cs="宋体"/>
          <w:lang w:eastAsia="zh-CN"/>
        </w:rPr>
      </w:pPr>
      <w:r>
        <w:rPr>
          <w:rFonts w:hint="eastAsia" w:ascii="宋体" w:hAnsi="宋体" w:cs="宋体"/>
        </w:rPr>
        <w:t>项目编号：</w:t>
      </w:r>
      <w:r>
        <w:rPr>
          <w:rFonts w:hint="eastAsia" w:ascii="宋体" w:hAnsi="宋体" w:cs="宋体"/>
          <w:lang w:eastAsia="zh-CN"/>
        </w:rPr>
        <w:t>HXCGDLGK-2021017</w:t>
      </w:r>
    </w:p>
    <w:p>
      <w:pPr>
        <w:spacing w:line="360" w:lineRule="auto"/>
        <w:ind w:firstLine="420" w:firstLineChars="200"/>
        <w:rPr>
          <w:rFonts w:ascii="宋体" w:cs="宋体"/>
        </w:rPr>
      </w:pPr>
      <w:r>
        <w:rPr>
          <w:rFonts w:hint="eastAsia" w:ascii="宋体" w:hAnsi="宋体" w:cs="宋体"/>
        </w:rPr>
        <w:t>项目名称：蜀冈生态休闲公园</w:t>
      </w:r>
      <w:r>
        <w:rPr>
          <w:rFonts w:ascii="宋体" w:hAnsi="宋体" w:cs="宋体"/>
        </w:rPr>
        <w:t>2021-2022</w:t>
      </w:r>
      <w:r>
        <w:rPr>
          <w:rFonts w:hint="eastAsia" w:ascii="宋体" w:hAnsi="宋体" w:cs="宋体"/>
        </w:rPr>
        <w:t>保安管理服务项目</w:t>
      </w:r>
    </w:p>
    <w:p>
      <w:pPr>
        <w:spacing w:line="360" w:lineRule="auto"/>
        <w:ind w:firstLine="420" w:firstLineChars="200"/>
        <w:rPr>
          <w:rFonts w:ascii="宋体" w:cs="宋体"/>
        </w:rPr>
      </w:pPr>
      <w:r>
        <w:rPr>
          <w:rFonts w:hint="eastAsia" w:ascii="宋体" w:hAnsi="宋体" w:cs="宋体"/>
        </w:rPr>
        <w:t>预算金额：</w:t>
      </w:r>
      <w:r>
        <w:rPr>
          <w:rFonts w:ascii="宋体" w:hAnsi="宋体" w:cs="宋体"/>
        </w:rPr>
        <w:t>99</w:t>
      </w:r>
      <w:r>
        <w:rPr>
          <w:rFonts w:hint="eastAsia" w:ascii="宋体" w:hAnsi="宋体" w:cs="宋体"/>
        </w:rPr>
        <w:t>万元</w:t>
      </w:r>
    </w:p>
    <w:p>
      <w:pPr>
        <w:spacing w:line="360" w:lineRule="auto"/>
        <w:ind w:firstLine="420" w:firstLineChars="200"/>
        <w:rPr>
          <w:rFonts w:ascii="宋体" w:cs="宋体"/>
        </w:rPr>
      </w:pPr>
      <w:r>
        <w:rPr>
          <w:rFonts w:hint="eastAsia" w:ascii="宋体" w:hAnsi="宋体" w:cs="宋体"/>
        </w:rPr>
        <w:t>最高限价：</w:t>
      </w:r>
      <w:r>
        <w:rPr>
          <w:rFonts w:ascii="宋体" w:hAnsi="宋体" w:cs="宋体"/>
        </w:rPr>
        <w:t>99</w:t>
      </w:r>
      <w:r>
        <w:rPr>
          <w:rFonts w:hint="eastAsia" w:ascii="宋体" w:hAnsi="宋体" w:cs="宋体"/>
        </w:rPr>
        <w:t>万元，投标报价不得超过最高限价，否则</w:t>
      </w:r>
      <w:r>
        <w:rPr>
          <w:rFonts w:hint="eastAsia" w:ascii="宋体" w:hAnsi="宋体" w:cs="宋体"/>
          <w:lang w:val="en-US" w:eastAsia="zh-CN"/>
        </w:rPr>
        <w:t>作</w:t>
      </w:r>
      <w:r>
        <w:rPr>
          <w:rFonts w:hint="eastAsia" w:ascii="宋体" w:hAnsi="宋体" w:cs="宋体"/>
        </w:rPr>
        <w:t>废标处理。</w:t>
      </w:r>
    </w:p>
    <w:p>
      <w:pPr>
        <w:spacing w:line="360" w:lineRule="auto"/>
        <w:ind w:firstLine="420" w:firstLineChars="200"/>
        <w:rPr>
          <w:rFonts w:ascii="宋体" w:cs="宋体"/>
        </w:rPr>
      </w:pPr>
      <w:r>
        <w:rPr>
          <w:rFonts w:hint="eastAsia" w:ascii="宋体" w:hAnsi="宋体" w:cs="宋体"/>
        </w:rPr>
        <w:t>合同履行期限：壹年。</w:t>
      </w:r>
    </w:p>
    <w:p>
      <w:pPr>
        <w:spacing w:line="360" w:lineRule="auto"/>
        <w:ind w:firstLine="420" w:firstLineChars="200"/>
        <w:rPr>
          <w:rFonts w:ascii="宋体" w:cs="宋体"/>
        </w:rPr>
      </w:pPr>
      <w:r>
        <w:rPr>
          <w:rFonts w:hint="eastAsia" w:ascii="宋体" w:hAnsi="宋体" w:cs="宋体"/>
        </w:rPr>
        <w:t>本项目不接受联合体投标。</w:t>
      </w:r>
    </w:p>
    <w:p>
      <w:pPr>
        <w:snapToGrid w:val="0"/>
        <w:spacing w:line="360" w:lineRule="auto"/>
        <w:ind w:firstLine="422" w:firstLineChars="200"/>
        <w:rPr>
          <w:rFonts w:ascii="宋体" w:cs="宋体"/>
          <w:b/>
          <w:bCs/>
          <w:szCs w:val="21"/>
        </w:rPr>
      </w:pPr>
      <w:r>
        <w:rPr>
          <w:rFonts w:hint="eastAsia" w:ascii="宋体" w:hAnsi="宋体" w:cs="宋体"/>
          <w:b/>
          <w:bCs/>
          <w:szCs w:val="21"/>
        </w:rPr>
        <w:t>超过最高投标限价的报价为无效报价。</w:t>
      </w:r>
    </w:p>
    <w:p>
      <w:pPr>
        <w:spacing w:line="360" w:lineRule="auto"/>
        <w:ind w:firstLine="422" w:firstLineChars="200"/>
        <w:rPr>
          <w:rFonts w:ascii="宋体" w:cs="宋体"/>
          <w:b/>
          <w:szCs w:val="21"/>
          <w:lang w:val="zh-CN"/>
        </w:rPr>
      </w:pPr>
      <w:r>
        <w:rPr>
          <w:rFonts w:hint="eastAsia" w:ascii="宋体" w:hAnsi="宋体" w:cs="宋体"/>
          <w:b/>
          <w:szCs w:val="21"/>
          <w:lang w:val="zh-CN"/>
        </w:rPr>
        <w:t>二、投标单位资格要求</w:t>
      </w:r>
    </w:p>
    <w:p>
      <w:pPr>
        <w:spacing w:line="360" w:lineRule="auto"/>
        <w:ind w:firstLine="525" w:firstLineChars="250"/>
        <w:rPr>
          <w:rFonts w:ascii="宋体" w:cs="宋体"/>
        </w:rPr>
      </w:pPr>
      <w:r>
        <w:rPr>
          <w:rFonts w:ascii="宋体" w:hAnsi="宋体" w:cs="宋体"/>
        </w:rPr>
        <w:t xml:space="preserve">1 </w:t>
      </w:r>
      <w:r>
        <w:rPr>
          <w:rFonts w:hint="eastAsia" w:ascii="宋体" w:hAnsi="宋体" w:cs="宋体"/>
        </w:rPr>
        <w:t>投标函</w:t>
      </w:r>
      <w:r>
        <w:rPr>
          <w:rFonts w:ascii="宋体" w:hAnsi="宋体" w:cs="宋体"/>
          <w:b/>
        </w:rPr>
        <w:t>(</w:t>
      </w:r>
      <w:r>
        <w:rPr>
          <w:rFonts w:hint="eastAsia" w:ascii="宋体" w:hAnsi="宋体" w:cs="宋体"/>
          <w:b/>
        </w:rPr>
        <w:t>原件</w:t>
      </w:r>
      <w:r>
        <w:rPr>
          <w:rFonts w:ascii="宋体" w:hAnsi="宋体" w:cs="宋体"/>
          <w:b/>
        </w:rPr>
        <w:t>)</w:t>
      </w:r>
    </w:p>
    <w:p>
      <w:pPr>
        <w:spacing w:line="360" w:lineRule="auto"/>
        <w:ind w:right="312" w:firstLine="525" w:firstLineChars="250"/>
        <w:rPr>
          <w:rFonts w:ascii="宋体"/>
        </w:rPr>
      </w:pPr>
      <w:r>
        <w:rPr>
          <w:rFonts w:ascii="宋体" w:hAnsi="宋体"/>
        </w:rPr>
        <w:t xml:space="preserve">2 </w:t>
      </w:r>
      <w:r>
        <w:rPr>
          <w:rFonts w:hint="eastAsia" w:ascii="宋体" w:hAnsi="宋体"/>
        </w:rPr>
        <w:t>资格声明</w:t>
      </w:r>
      <w:r>
        <w:rPr>
          <w:rFonts w:ascii="宋体" w:hAnsi="宋体"/>
          <w:b/>
        </w:rPr>
        <w:t>(</w:t>
      </w:r>
      <w:r>
        <w:rPr>
          <w:rFonts w:hint="eastAsia" w:ascii="宋体" w:hAnsi="宋体"/>
          <w:b/>
        </w:rPr>
        <w:t>原件</w:t>
      </w:r>
      <w:r>
        <w:rPr>
          <w:rFonts w:ascii="宋体" w:hAnsi="宋体"/>
          <w:b/>
        </w:rPr>
        <w:t>)</w:t>
      </w:r>
    </w:p>
    <w:p>
      <w:pPr>
        <w:spacing w:line="360" w:lineRule="auto"/>
        <w:ind w:firstLine="525" w:firstLineChars="250"/>
        <w:rPr>
          <w:rFonts w:ascii="宋体"/>
        </w:rPr>
      </w:pPr>
      <w:r>
        <w:rPr>
          <w:rFonts w:ascii="宋体" w:hAnsi="宋体"/>
        </w:rPr>
        <w:t>3</w:t>
      </w:r>
      <w:r>
        <w:rPr>
          <w:rFonts w:hint="eastAsia" w:ascii="宋体" w:hAnsi="宋体"/>
        </w:rPr>
        <w:t>若法定代表人参加投标的，须提供本人身份证复印件</w:t>
      </w:r>
      <w:r>
        <w:rPr>
          <w:rFonts w:ascii="宋体" w:hAnsi="宋体"/>
          <w:b/>
        </w:rPr>
        <w:t>(</w:t>
      </w:r>
      <w:r>
        <w:rPr>
          <w:rFonts w:hint="eastAsia" w:ascii="宋体" w:hAnsi="宋体"/>
          <w:b/>
        </w:rPr>
        <w:t>原件备查</w:t>
      </w:r>
      <w:r>
        <w:rPr>
          <w:rFonts w:ascii="宋体" w:hAnsi="宋体"/>
          <w:b/>
        </w:rPr>
        <w:t>)</w:t>
      </w:r>
      <w:r>
        <w:rPr>
          <w:rFonts w:hint="eastAsia" w:ascii="宋体" w:hAnsi="宋体"/>
        </w:rPr>
        <w:t>；若授权代表参加的，须提供《法人授权书》原件和授权代表身份证复印件</w:t>
      </w:r>
      <w:r>
        <w:rPr>
          <w:rFonts w:hint="eastAsia" w:ascii="宋体" w:hAnsi="宋体" w:cs="宋体"/>
          <w:szCs w:val="21"/>
        </w:rPr>
        <w:t>及授权代表近一个月的社保缴纳证明材料</w:t>
      </w:r>
      <w:r>
        <w:rPr>
          <w:rFonts w:hint="eastAsia" w:ascii="宋体" w:hAnsi="宋体"/>
          <w:b/>
        </w:rPr>
        <w:t>（原件备查）</w:t>
      </w:r>
    </w:p>
    <w:p>
      <w:pPr>
        <w:spacing w:line="360" w:lineRule="auto"/>
        <w:ind w:firstLine="525" w:firstLineChars="250"/>
        <w:rPr>
          <w:rFonts w:ascii="宋体"/>
        </w:rPr>
      </w:pPr>
      <w:r>
        <w:rPr>
          <w:rFonts w:ascii="宋体" w:hAnsi="宋体"/>
        </w:rPr>
        <w:t xml:space="preserve">4 </w:t>
      </w:r>
      <w:r>
        <w:rPr>
          <w:rFonts w:hint="eastAsia" w:ascii="宋体" w:hAnsi="宋体"/>
        </w:rPr>
        <w:t>营业执照副本</w:t>
      </w:r>
      <w:r>
        <w:rPr>
          <w:rFonts w:ascii="宋体" w:hAnsi="宋体"/>
          <w:b/>
        </w:rPr>
        <w:t>(</w:t>
      </w:r>
      <w:r>
        <w:rPr>
          <w:rFonts w:hint="eastAsia" w:ascii="宋体" w:hAnsi="宋体"/>
          <w:b/>
        </w:rPr>
        <w:t>复印件加盖投标人公章</w:t>
      </w:r>
      <w:r>
        <w:rPr>
          <w:rFonts w:ascii="宋体" w:hAnsi="宋体"/>
          <w:b/>
        </w:rPr>
        <w:t>)</w:t>
      </w:r>
    </w:p>
    <w:p>
      <w:pPr>
        <w:spacing w:line="360" w:lineRule="auto"/>
        <w:ind w:firstLine="420" w:firstLineChars="200"/>
        <w:rPr>
          <w:rFonts w:ascii="宋体"/>
        </w:rPr>
      </w:pPr>
      <w:r>
        <w:rPr>
          <w:rFonts w:ascii="宋体" w:hAnsi="宋体"/>
        </w:rPr>
        <w:t xml:space="preserve">5 </w:t>
      </w:r>
      <w:r>
        <w:rPr>
          <w:rFonts w:hint="eastAsia" w:ascii="宋体" w:hAnsi="宋体" w:cs="宋体"/>
          <w:szCs w:val="21"/>
        </w:rPr>
        <w:t>依</w:t>
      </w:r>
      <w:r>
        <w:rPr>
          <w:rFonts w:hint="eastAsia" w:ascii="宋体" w:hAnsi="宋体"/>
        </w:rPr>
        <w:t>法缴纳职工社会保障资金的证明材料</w:t>
      </w:r>
      <w:r>
        <w:rPr>
          <w:rFonts w:ascii="宋体" w:hAnsi="宋体"/>
          <w:b/>
          <w:bCs/>
        </w:rPr>
        <w:t>(</w:t>
      </w:r>
      <w:r>
        <w:rPr>
          <w:rFonts w:hint="eastAsia" w:ascii="宋体" w:hAnsi="宋体"/>
          <w:b/>
          <w:bCs/>
        </w:rPr>
        <w:t>复印件加盖供应商公章</w:t>
      </w:r>
      <w:r>
        <w:rPr>
          <w:rFonts w:ascii="宋体" w:hAnsi="宋体"/>
          <w:b/>
          <w:bCs/>
        </w:rPr>
        <w:t>)(</w:t>
      </w:r>
      <w:r>
        <w:rPr>
          <w:rFonts w:hint="eastAsia" w:ascii="宋体" w:hAnsi="宋体"/>
          <w:b/>
          <w:bCs/>
        </w:rPr>
        <w:t>税务、银行或社会保险基金管理部门出具的2021年6月至2021年8月三个月内任意一份缴纳职工社会保障资金的缴款凭证或缴款证明</w:t>
      </w:r>
      <w:r>
        <w:rPr>
          <w:rFonts w:ascii="宋体" w:hAnsi="宋体"/>
          <w:b/>
          <w:bCs/>
        </w:rPr>
        <w:t>)</w:t>
      </w:r>
    </w:p>
    <w:p>
      <w:pPr>
        <w:spacing w:line="360" w:lineRule="auto"/>
        <w:ind w:firstLine="420" w:firstLineChars="200"/>
        <w:rPr>
          <w:rFonts w:ascii="宋体"/>
          <w:b/>
        </w:rPr>
      </w:pPr>
      <w:r>
        <w:rPr>
          <w:rFonts w:ascii="宋体" w:hAnsi="宋体"/>
        </w:rPr>
        <w:t xml:space="preserve">6 </w:t>
      </w:r>
      <w:r>
        <w:rPr>
          <w:rFonts w:hint="eastAsia" w:ascii="宋体" w:hAnsi="宋体" w:cs="宋体"/>
          <w:szCs w:val="21"/>
        </w:rPr>
        <w:t>供应商2021年6月至2021年8月三个月内任意一份依法纳税的缴款凭证</w:t>
      </w:r>
      <w:r>
        <w:rPr>
          <w:rFonts w:ascii="宋体" w:hAnsi="宋体" w:cs="宋体"/>
          <w:szCs w:val="21"/>
        </w:rPr>
        <w:t>(</w:t>
      </w:r>
      <w:r>
        <w:rPr>
          <w:rFonts w:hint="eastAsia" w:ascii="宋体" w:hAnsi="宋体" w:cs="宋体"/>
          <w:b/>
          <w:bCs/>
          <w:szCs w:val="21"/>
        </w:rPr>
        <w:t>复印件加盖供应商公章</w:t>
      </w:r>
      <w:r>
        <w:rPr>
          <w:rFonts w:ascii="宋体" w:hAnsi="宋体" w:cs="宋体"/>
          <w:b/>
          <w:bCs/>
          <w:szCs w:val="21"/>
        </w:rPr>
        <w:t>)</w:t>
      </w:r>
    </w:p>
    <w:p>
      <w:pPr>
        <w:spacing w:line="360" w:lineRule="auto"/>
        <w:ind w:firstLine="525" w:firstLineChars="250"/>
        <w:rPr>
          <w:rFonts w:ascii="宋体"/>
        </w:rPr>
      </w:pPr>
      <w:r>
        <w:rPr>
          <w:rFonts w:ascii="宋体" w:hAnsi="宋体"/>
        </w:rPr>
        <w:t xml:space="preserve">7 </w:t>
      </w:r>
      <w:r>
        <w:rPr>
          <w:rFonts w:hint="eastAsia" w:ascii="宋体" w:hAnsi="宋体"/>
        </w:rPr>
        <w:t>与第（</w:t>
      </w:r>
      <w:r>
        <w:rPr>
          <w:rFonts w:ascii="宋体" w:hAnsi="宋体"/>
        </w:rPr>
        <w:t>6</w:t>
      </w:r>
      <w:r>
        <w:rPr>
          <w:rFonts w:hint="eastAsia" w:ascii="宋体" w:hAnsi="宋体"/>
        </w:rPr>
        <w:t>）条相对应的纳税申报表或经会计师事务所审计的</w:t>
      </w:r>
      <w:r>
        <w:rPr>
          <w:rFonts w:ascii="宋体" w:hAnsi="宋体"/>
        </w:rPr>
        <w:t>2020</w:t>
      </w:r>
      <w:r>
        <w:rPr>
          <w:rFonts w:hint="eastAsia" w:ascii="宋体" w:hAnsi="宋体"/>
        </w:rPr>
        <w:t>年度财务报告</w:t>
      </w:r>
      <w:r>
        <w:rPr>
          <w:rFonts w:ascii="宋体" w:hAnsi="宋体"/>
          <w:b/>
        </w:rPr>
        <w:t xml:space="preserve"> (</w:t>
      </w:r>
      <w:r>
        <w:rPr>
          <w:rFonts w:hint="eastAsia" w:ascii="宋体" w:hAnsi="宋体"/>
          <w:b/>
        </w:rPr>
        <w:t>复印件加盖投标人公章</w:t>
      </w:r>
      <w:r>
        <w:rPr>
          <w:rFonts w:ascii="宋体" w:hAnsi="宋体"/>
          <w:b/>
        </w:rPr>
        <w:t>)</w:t>
      </w:r>
    </w:p>
    <w:p>
      <w:pPr>
        <w:spacing w:line="360" w:lineRule="auto"/>
        <w:ind w:firstLine="525" w:firstLineChars="250"/>
        <w:rPr>
          <w:rFonts w:ascii="宋体"/>
          <w:b/>
          <w:bCs/>
        </w:rPr>
      </w:pPr>
      <w:r>
        <w:rPr>
          <w:rFonts w:ascii="宋体" w:hAnsi="宋体"/>
        </w:rPr>
        <w:t xml:space="preserve">8 </w:t>
      </w:r>
      <w:r>
        <w:rPr>
          <w:rFonts w:hint="eastAsia" w:ascii="宋体" w:hAnsi="宋体"/>
        </w:rPr>
        <w:t>投标人参加本次活动前</w:t>
      </w:r>
      <w:r>
        <w:rPr>
          <w:rFonts w:ascii="宋体" w:hAnsi="宋体"/>
        </w:rPr>
        <w:t>3</w:t>
      </w:r>
      <w:r>
        <w:rPr>
          <w:rFonts w:hint="eastAsia" w:ascii="宋体" w:hAnsi="宋体"/>
        </w:rPr>
        <w:t>年内在经营活动中没有重大违法记录的书面声明</w:t>
      </w:r>
      <w:r>
        <w:rPr>
          <w:rFonts w:hint="eastAsia" w:ascii="宋体" w:hAnsi="宋体"/>
          <w:b/>
          <w:bCs/>
        </w:rPr>
        <w:t>（原件）</w:t>
      </w:r>
    </w:p>
    <w:p>
      <w:pPr>
        <w:spacing w:line="360" w:lineRule="auto"/>
        <w:ind w:firstLine="525" w:firstLineChars="250"/>
        <w:rPr>
          <w:rFonts w:ascii="宋体" w:cs="Times New Roman"/>
          <w:szCs w:val="24"/>
        </w:rPr>
      </w:pPr>
      <w:r>
        <w:rPr>
          <w:rFonts w:ascii="宋体" w:hAnsi="宋体" w:cs="Times New Roman"/>
          <w:szCs w:val="24"/>
        </w:rPr>
        <w:t xml:space="preserve">9 </w:t>
      </w:r>
      <w:r>
        <w:rPr>
          <w:rFonts w:hint="eastAsia" w:ascii="宋体" w:hAnsi="宋体" w:cs="Times New Roman"/>
          <w:szCs w:val="24"/>
        </w:rPr>
        <w:t>投标单位未被“信用中国”网站（</w:t>
      </w:r>
      <w:r>
        <w:rPr>
          <w:rFonts w:ascii="宋体" w:hAnsi="宋体" w:cs="Times New Roman"/>
          <w:szCs w:val="24"/>
        </w:rPr>
        <w:t>www.creditchina.gov.cn</w:t>
      </w:r>
      <w:r>
        <w:rPr>
          <w:rFonts w:hint="eastAsia" w:ascii="宋体" w:hAnsi="宋体" w:cs="Times New Roman"/>
          <w:szCs w:val="24"/>
        </w:rPr>
        <w:t>）、“中国政府采购网</w:t>
      </w:r>
      <w:r>
        <w:rPr>
          <w:rFonts w:ascii="宋体" w:hAnsi="宋体" w:cs="Times New Roman"/>
          <w:szCs w:val="24"/>
        </w:rPr>
        <w:t>"(www.ccgp.gov.cn)</w:t>
      </w:r>
      <w:r>
        <w:rPr>
          <w:rFonts w:hint="eastAsia" w:ascii="宋体" w:hAnsi="宋体" w:cs="Times New Roman"/>
          <w:szCs w:val="24"/>
        </w:rPr>
        <w:t>列入失信被执行人、重大税收违法案件当事人名单、政府采购严重违法失信行为记录名单的证明（提供网站截图）。</w:t>
      </w:r>
    </w:p>
    <w:p>
      <w:pPr>
        <w:spacing w:line="360" w:lineRule="auto"/>
        <w:ind w:firstLine="422" w:firstLineChars="200"/>
        <w:rPr>
          <w:rFonts w:ascii="宋体"/>
          <w:b/>
          <w:bCs/>
          <w:szCs w:val="21"/>
        </w:rPr>
      </w:pPr>
      <w:r>
        <w:rPr>
          <w:rFonts w:hint="eastAsia" w:ascii="宋体" w:hAnsi="宋体" w:cs="宋体"/>
          <w:b/>
          <w:bCs/>
        </w:rPr>
        <w:t>本项目的特定资格要求：</w:t>
      </w:r>
    </w:p>
    <w:p>
      <w:pPr>
        <w:numPr>
          <w:ilvl w:val="0"/>
          <w:numId w:val="2"/>
        </w:numPr>
        <w:spacing w:line="360" w:lineRule="auto"/>
        <w:ind w:firstLine="630" w:firstLineChars="300"/>
        <w:outlineLvl w:val="2"/>
        <w:rPr>
          <w:rFonts w:ascii="宋体"/>
          <w:bCs/>
          <w:szCs w:val="21"/>
        </w:rPr>
      </w:pPr>
      <w:bookmarkStart w:id="9" w:name="_Toc16370"/>
      <w:bookmarkStart w:id="10" w:name="_Toc13022"/>
      <w:bookmarkStart w:id="11" w:name="_Toc28849"/>
      <w:r>
        <w:rPr>
          <w:rFonts w:hint="eastAsia" w:ascii="宋体" w:hAnsi="宋体" w:cs="Times New Roman"/>
          <w:bCs/>
          <w:szCs w:val="21"/>
        </w:rPr>
        <w:t>公安主管部门颁发的保安服务许可证；</w:t>
      </w:r>
      <w:bookmarkEnd w:id="9"/>
      <w:bookmarkEnd w:id="10"/>
      <w:bookmarkEnd w:id="11"/>
    </w:p>
    <w:p>
      <w:pPr>
        <w:pStyle w:val="2"/>
        <w:numPr>
          <w:ilvl w:val="255"/>
          <w:numId w:val="0"/>
        </w:numPr>
        <w:ind w:firstLine="630" w:firstLineChars="300"/>
        <w:rPr>
          <w:rFonts w:ascii="宋体" w:hAnsi="宋体" w:eastAsia="宋体"/>
          <w:bCs/>
          <w:sz w:val="21"/>
          <w:szCs w:val="21"/>
        </w:rPr>
      </w:pPr>
      <w:r>
        <w:rPr>
          <w:rFonts w:ascii="宋体" w:hAnsi="宋体" w:eastAsia="宋体"/>
          <w:bCs/>
          <w:sz w:val="21"/>
          <w:szCs w:val="21"/>
        </w:rPr>
        <w:t>2</w:t>
      </w:r>
      <w:r>
        <w:rPr>
          <w:rFonts w:hint="eastAsia" w:ascii="宋体" w:hAnsi="宋体" w:eastAsia="宋体"/>
          <w:bCs/>
          <w:sz w:val="21"/>
          <w:szCs w:val="21"/>
        </w:rPr>
        <w:t>、外地（公司注册地非扬州大市内）投标人应提供经扬州市公安主管部门备案的证明材料；</w:t>
      </w:r>
    </w:p>
    <w:p>
      <w:pPr>
        <w:spacing w:line="360" w:lineRule="auto"/>
        <w:ind w:firstLine="422" w:firstLineChars="200"/>
        <w:rPr>
          <w:rFonts w:ascii="宋体" w:cs="宋体"/>
          <w:b/>
          <w:szCs w:val="21"/>
          <w:lang w:val="zh-CN"/>
        </w:rPr>
      </w:pPr>
      <w:r>
        <w:rPr>
          <w:rFonts w:hint="eastAsia" w:ascii="宋体" w:hAnsi="宋体" w:cs="宋体"/>
          <w:b/>
          <w:szCs w:val="21"/>
          <w:lang w:val="zh-CN"/>
        </w:rPr>
        <w:t>三、获取采购文件</w:t>
      </w:r>
    </w:p>
    <w:p>
      <w:pPr>
        <w:tabs>
          <w:tab w:val="left" w:pos="0"/>
        </w:tabs>
        <w:spacing w:line="360" w:lineRule="auto"/>
        <w:ind w:firstLine="420" w:firstLineChars="200"/>
        <w:rPr>
          <w:rFonts w:ascii="宋体" w:cs="宋体"/>
          <w:color w:val="000000"/>
          <w:szCs w:val="21"/>
          <w:lang w:val="zh-CN"/>
        </w:rPr>
      </w:pPr>
      <w:r>
        <w:rPr>
          <w:rFonts w:hint="eastAsia" w:ascii="宋体" w:hAnsi="宋体" w:cs="宋体"/>
          <w:szCs w:val="21"/>
          <w:lang w:val="zh-CN"/>
        </w:rPr>
        <w:t>时间：</w:t>
      </w:r>
      <w:r>
        <w:rPr>
          <w:rFonts w:ascii="宋体" w:hAnsi="宋体" w:cs="宋体"/>
          <w:color w:val="333333"/>
          <w:szCs w:val="21"/>
          <w:lang w:val="zh-CN"/>
        </w:rPr>
        <w:t>2021</w:t>
      </w:r>
      <w:r>
        <w:rPr>
          <w:rFonts w:hint="eastAsia" w:ascii="宋体" w:hAnsi="宋体" w:cs="宋体"/>
          <w:color w:val="333333"/>
          <w:szCs w:val="21"/>
          <w:lang w:val="zh-CN"/>
        </w:rPr>
        <w:t>年</w:t>
      </w:r>
      <w:r>
        <w:rPr>
          <w:rFonts w:ascii="宋体" w:hAnsi="宋体" w:cs="宋体"/>
          <w:color w:val="333333"/>
          <w:szCs w:val="21"/>
        </w:rPr>
        <w:t>10</w:t>
      </w:r>
      <w:r>
        <w:rPr>
          <w:rFonts w:hint="eastAsia" w:ascii="宋体" w:hAnsi="宋体" w:cs="宋体"/>
          <w:color w:val="333333"/>
          <w:szCs w:val="21"/>
          <w:lang w:val="zh-CN"/>
        </w:rPr>
        <w:t>月</w:t>
      </w:r>
      <w:r>
        <w:rPr>
          <w:rFonts w:ascii="宋体" w:hAnsi="宋体" w:cs="宋体"/>
          <w:color w:val="333333"/>
          <w:szCs w:val="21"/>
        </w:rPr>
        <w:t>14</w:t>
      </w:r>
      <w:r>
        <w:rPr>
          <w:rFonts w:hint="eastAsia" w:ascii="宋体" w:hAnsi="宋体" w:cs="宋体"/>
          <w:color w:val="333333"/>
          <w:szCs w:val="21"/>
          <w:lang w:val="zh-CN"/>
        </w:rPr>
        <w:t>日至</w:t>
      </w:r>
      <w:r>
        <w:rPr>
          <w:rFonts w:ascii="宋体" w:hAnsi="宋体" w:cs="宋体"/>
          <w:color w:val="333333"/>
          <w:szCs w:val="21"/>
          <w:lang w:val="zh-CN"/>
        </w:rPr>
        <w:t>2021</w:t>
      </w:r>
      <w:r>
        <w:rPr>
          <w:rFonts w:hint="eastAsia" w:ascii="宋体" w:hAnsi="宋体" w:cs="宋体"/>
          <w:color w:val="333333"/>
          <w:szCs w:val="21"/>
          <w:lang w:val="zh-CN"/>
        </w:rPr>
        <w:t>年</w:t>
      </w:r>
      <w:r>
        <w:rPr>
          <w:rFonts w:ascii="宋体" w:hAnsi="宋体" w:cs="宋体"/>
          <w:color w:val="333333"/>
          <w:szCs w:val="21"/>
        </w:rPr>
        <w:t>10</w:t>
      </w:r>
      <w:r>
        <w:rPr>
          <w:rFonts w:hint="eastAsia" w:ascii="宋体" w:hAnsi="宋体" w:cs="宋体"/>
          <w:color w:val="333333"/>
          <w:szCs w:val="21"/>
          <w:lang w:val="zh-CN"/>
        </w:rPr>
        <w:t>月</w:t>
      </w:r>
      <w:r>
        <w:rPr>
          <w:rFonts w:ascii="宋体" w:hAnsi="宋体" w:cs="宋体"/>
          <w:color w:val="333333"/>
          <w:szCs w:val="21"/>
        </w:rPr>
        <w:t>21</w:t>
      </w:r>
      <w:r>
        <w:rPr>
          <w:rFonts w:hint="eastAsia" w:ascii="宋体" w:hAnsi="宋体" w:cs="宋体"/>
          <w:color w:val="333333"/>
          <w:szCs w:val="21"/>
          <w:lang w:val="zh-CN"/>
        </w:rPr>
        <w:t>日（北京时间）</w:t>
      </w:r>
      <w:r>
        <w:rPr>
          <w:rFonts w:hint="eastAsia" w:ascii="宋体" w:hAnsi="宋体" w:cs="宋体"/>
          <w:szCs w:val="21"/>
          <w:lang w:val="zh-CN"/>
        </w:rPr>
        <w:t>，</w:t>
      </w:r>
      <w:r>
        <w:rPr>
          <w:rFonts w:hint="eastAsia" w:ascii="宋体" w:hAnsi="宋体" w:cs="宋体"/>
          <w:color w:val="000000"/>
          <w:szCs w:val="21"/>
          <w:lang w:val="zh-CN"/>
        </w:rPr>
        <w:t>扬州市邗江区政府采购网、扬州维扬发展投资有限公司网站自行免费下载</w:t>
      </w:r>
    </w:p>
    <w:p>
      <w:pPr>
        <w:tabs>
          <w:tab w:val="left" w:pos="0"/>
        </w:tabs>
        <w:spacing w:line="360" w:lineRule="auto"/>
        <w:ind w:firstLine="420" w:firstLineChars="200"/>
        <w:rPr>
          <w:rFonts w:ascii="宋体" w:cs="宋体"/>
          <w:szCs w:val="21"/>
          <w:lang w:val="zh-CN"/>
        </w:rPr>
      </w:pPr>
      <w:r>
        <w:rPr>
          <w:rFonts w:hint="eastAsia" w:ascii="宋体" w:hAnsi="宋体" w:cs="宋体"/>
          <w:szCs w:val="21"/>
          <w:lang w:val="zh-CN"/>
        </w:rPr>
        <w:t>地点：扬州市邗江区政府采购网、扬州维扬发展投资有限公司网站</w:t>
      </w:r>
    </w:p>
    <w:p>
      <w:pPr>
        <w:tabs>
          <w:tab w:val="left" w:pos="0"/>
        </w:tabs>
        <w:spacing w:line="360" w:lineRule="auto"/>
        <w:ind w:firstLine="420" w:firstLineChars="200"/>
        <w:rPr>
          <w:rFonts w:ascii="宋体" w:cs="宋体"/>
          <w:szCs w:val="21"/>
          <w:lang w:val="zh-CN"/>
        </w:rPr>
      </w:pPr>
      <w:r>
        <w:rPr>
          <w:rFonts w:hint="eastAsia" w:ascii="宋体" w:hAnsi="宋体" w:cs="宋体"/>
          <w:szCs w:val="21"/>
          <w:lang w:val="zh-CN"/>
        </w:rPr>
        <w:t>方式：自行</w:t>
      </w:r>
      <w:r>
        <w:rPr>
          <w:rFonts w:hint="eastAsia" w:ascii="宋体" w:hAnsi="宋体" w:cs="宋体"/>
          <w:szCs w:val="21"/>
        </w:rPr>
        <w:t>免费</w:t>
      </w:r>
      <w:r>
        <w:rPr>
          <w:rFonts w:hint="eastAsia" w:ascii="宋体" w:hAnsi="宋体" w:cs="宋体"/>
          <w:szCs w:val="21"/>
          <w:lang w:val="zh-CN"/>
        </w:rPr>
        <w:t>下载</w:t>
      </w:r>
    </w:p>
    <w:p>
      <w:pPr>
        <w:tabs>
          <w:tab w:val="left" w:pos="0"/>
        </w:tabs>
        <w:spacing w:line="360" w:lineRule="auto"/>
        <w:ind w:firstLine="422" w:firstLineChars="200"/>
        <w:rPr>
          <w:rFonts w:ascii="宋体" w:cs="宋体"/>
          <w:b/>
          <w:szCs w:val="21"/>
          <w:lang w:val="zh-CN"/>
        </w:rPr>
      </w:pPr>
      <w:r>
        <w:rPr>
          <w:rFonts w:hint="eastAsia" w:ascii="宋体" w:hAnsi="宋体" w:cs="宋体"/>
          <w:b/>
          <w:szCs w:val="21"/>
          <w:lang w:val="zh-CN"/>
        </w:rPr>
        <w:t>四、响应文件接收</w:t>
      </w:r>
    </w:p>
    <w:p>
      <w:pPr>
        <w:tabs>
          <w:tab w:val="left" w:pos="0"/>
        </w:tabs>
        <w:spacing w:line="360" w:lineRule="auto"/>
        <w:ind w:firstLine="420" w:firstLineChars="200"/>
        <w:rPr>
          <w:rFonts w:ascii="宋体" w:cs="宋体"/>
          <w:szCs w:val="21"/>
          <w:lang w:val="zh-CN"/>
        </w:rPr>
      </w:pPr>
      <w:r>
        <w:rPr>
          <w:rFonts w:hint="eastAsia" w:ascii="宋体" w:hAnsi="宋体" w:cs="宋体"/>
          <w:szCs w:val="21"/>
          <w:lang w:val="zh-CN"/>
        </w:rPr>
        <w:t>响应文件开始接收时间：</w:t>
      </w:r>
      <w:r>
        <w:rPr>
          <w:rFonts w:ascii="宋体" w:hAnsi="宋体" w:cs="宋体"/>
          <w:szCs w:val="21"/>
          <w:lang w:val="zh-CN"/>
        </w:rPr>
        <w:t>202</w:t>
      </w:r>
      <w:r>
        <w:rPr>
          <w:rFonts w:ascii="宋体" w:hAnsi="宋体" w:cs="宋体"/>
          <w:szCs w:val="21"/>
        </w:rPr>
        <w:t>1</w:t>
      </w:r>
      <w:r>
        <w:rPr>
          <w:rFonts w:hint="eastAsia" w:ascii="宋体" w:hAnsi="宋体" w:cs="宋体"/>
          <w:szCs w:val="21"/>
          <w:lang w:val="zh-CN"/>
        </w:rPr>
        <w:t>年</w:t>
      </w:r>
      <w:r>
        <w:rPr>
          <w:rFonts w:ascii="宋体" w:hAnsi="宋体" w:cs="宋体"/>
          <w:szCs w:val="21"/>
        </w:rPr>
        <w:t>10</w:t>
      </w:r>
      <w:r>
        <w:rPr>
          <w:rFonts w:hint="eastAsia" w:ascii="宋体" w:hAnsi="宋体" w:cs="宋体"/>
          <w:szCs w:val="21"/>
          <w:lang w:val="zh-CN"/>
        </w:rPr>
        <w:t>月</w:t>
      </w:r>
      <w:r>
        <w:rPr>
          <w:rFonts w:ascii="宋体" w:hAnsi="宋体" w:cs="宋体"/>
          <w:szCs w:val="21"/>
        </w:rPr>
        <w:t>27</w:t>
      </w:r>
      <w:r>
        <w:rPr>
          <w:rFonts w:hint="eastAsia" w:ascii="宋体" w:hAnsi="宋体" w:cs="宋体"/>
          <w:szCs w:val="21"/>
          <w:lang w:val="zh-CN"/>
        </w:rPr>
        <w:t>日</w:t>
      </w:r>
      <w:r>
        <w:rPr>
          <w:rFonts w:ascii="宋体" w:hAnsi="宋体" w:cs="宋体"/>
          <w:szCs w:val="21"/>
        </w:rPr>
        <w:t>14</w:t>
      </w:r>
      <w:r>
        <w:rPr>
          <w:rFonts w:ascii="宋体" w:hAnsi="宋体" w:cs="宋体"/>
          <w:szCs w:val="21"/>
          <w:lang w:val="zh-CN"/>
        </w:rPr>
        <w:t>:</w:t>
      </w:r>
      <w:r>
        <w:rPr>
          <w:rFonts w:ascii="宋体" w:cs="宋体"/>
          <w:szCs w:val="21"/>
        </w:rPr>
        <w:t>0</w:t>
      </w:r>
      <w:r>
        <w:rPr>
          <w:rFonts w:ascii="宋体" w:hAnsi="宋体" w:cs="宋体"/>
          <w:szCs w:val="21"/>
          <w:lang w:val="zh-CN"/>
        </w:rPr>
        <w:t>0 (</w:t>
      </w:r>
      <w:r>
        <w:rPr>
          <w:rFonts w:hint="eastAsia" w:ascii="宋体" w:hAnsi="宋体" w:cs="宋体"/>
          <w:szCs w:val="21"/>
          <w:lang w:val="zh-CN"/>
        </w:rPr>
        <w:t>北京时间</w:t>
      </w:r>
      <w:r>
        <w:rPr>
          <w:rFonts w:ascii="宋体" w:hAnsi="宋体" w:cs="宋体"/>
          <w:szCs w:val="21"/>
          <w:lang w:val="zh-CN"/>
        </w:rPr>
        <w:t>)</w:t>
      </w:r>
    </w:p>
    <w:p>
      <w:pPr>
        <w:widowControl/>
        <w:shd w:val="clear" w:color="auto" w:fill="FFFFFF"/>
        <w:spacing w:line="360" w:lineRule="auto"/>
        <w:ind w:firstLine="420" w:firstLineChars="200"/>
        <w:rPr>
          <w:rFonts w:ascii="宋体" w:cs="宋体"/>
          <w:kern w:val="0"/>
          <w:szCs w:val="21"/>
        </w:rPr>
      </w:pPr>
      <w:r>
        <w:rPr>
          <w:rFonts w:hint="eastAsia" w:ascii="宋体" w:hAnsi="宋体" w:cs="宋体"/>
          <w:kern w:val="0"/>
          <w:szCs w:val="21"/>
        </w:rPr>
        <w:t>响应文件接收截止时间</w:t>
      </w:r>
      <w:r>
        <w:rPr>
          <w:rFonts w:hint="eastAsia" w:ascii="宋体" w:hAnsi="宋体" w:cs="宋体"/>
          <w:szCs w:val="21"/>
          <w:lang w:val="zh-CN"/>
        </w:rPr>
        <w:t>：</w:t>
      </w:r>
      <w:r>
        <w:rPr>
          <w:rFonts w:ascii="宋体" w:hAnsi="宋体" w:cs="宋体"/>
          <w:szCs w:val="21"/>
          <w:lang w:val="zh-CN"/>
        </w:rPr>
        <w:t>202</w:t>
      </w:r>
      <w:r>
        <w:rPr>
          <w:rFonts w:ascii="宋体" w:hAnsi="宋体" w:cs="宋体"/>
          <w:szCs w:val="21"/>
        </w:rPr>
        <w:t>1</w:t>
      </w:r>
      <w:r>
        <w:rPr>
          <w:rFonts w:hint="eastAsia" w:ascii="宋体" w:hAnsi="宋体" w:cs="宋体"/>
          <w:szCs w:val="21"/>
          <w:lang w:val="zh-CN"/>
        </w:rPr>
        <w:t>年</w:t>
      </w:r>
      <w:r>
        <w:rPr>
          <w:rFonts w:ascii="宋体" w:hAnsi="宋体" w:cs="宋体"/>
          <w:kern w:val="0"/>
          <w:szCs w:val="21"/>
        </w:rPr>
        <w:t>10</w:t>
      </w:r>
      <w:r>
        <w:rPr>
          <w:rFonts w:hint="eastAsia" w:ascii="宋体" w:hAnsi="宋体" w:cs="宋体"/>
          <w:kern w:val="0"/>
          <w:szCs w:val="21"/>
        </w:rPr>
        <w:t>月</w:t>
      </w:r>
      <w:r>
        <w:rPr>
          <w:rFonts w:ascii="宋体" w:hAnsi="宋体" w:cs="宋体"/>
          <w:kern w:val="0"/>
          <w:szCs w:val="21"/>
        </w:rPr>
        <w:t>27</w:t>
      </w:r>
      <w:r>
        <w:rPr>
          <w:rFonts w:hint="eastAsia" w:ascii="宋体" w:hAnsi="宋体" w:cs="宋体"/>
          <w:kern w:val="0"/>
          <w:szCs w:val="21"/>
        </w:rPr>
        <w:t>日</w:t>
      </w:r>
      <w:r>
        <w:rPr>
          <w:rFonts w:ascii="宋体" w:hAnsi="宋体" w:cs="宋体"/>
          <w:kern w:val="0"/>
          <w:szCs w:val="21"/>
        </w:rPr>
        <w:t>14:30 (</w:t>
      </w:r>
      <w:r>
        <w:rPr>
          <w:rFonts w:hint="eastAsia" w:ascii="宋体" w:hAnsi="宋体" w:cs="宋体"/>
          <w:kern w:val="0"/>
          <w:szCs w:val="21"/>
        </w:rPr>
        <w:t>北京时间</w:t>
      </w:r>
      <w:r>
        <w:rPr>
          <w:rFonts w:ascii="宋体" w:hAnsi="宋体" w:cs="宋体"/>
          <w:kern w:val="0"/>
          <w:szCs w:val="21"/>
        </w:rPr>
        <w:t>)</w:t>
      </w:r>
    </w:p>
    <w:p>
      <w:pPr>
        <w:widowControl/>
        <w:shd w:val="clear" w:color="auto" w:fill="FFFFFF"/>
        <w:spacing w:line="360" w:lineRule="auto"/>
        <w:ind w:firstLine="420" w:firstLineChars="200"/>
        <w:rPr>
          <w:rFonts w:ascii="宋体" w:cs="宋体"/>
          <w:szCs w:val="21"/>
        </w:rPr>
      </w:pPr>
      <w:r>
        <w:rPr>
          <w:rFonts w:hint="eastAsia" w:ascii="宋体" w:hAnsi="宋体" w:cs="宋体"/>
          <w:kern w:val="0"/>
          <w:szCs w:val="21"/>
        </w:rPr>
        <w:t>响应文件接收地点：</w:t>
      </w:r>
      <w:r>
        <w:rPr>
          <w:rFonts w:hint="eastAsia" w:ascii="宋体" w:hAnsi="宋体" w:cs="宋体"/>
          <w:szCs w:val="21"/>
          <w:lang w:val="zh-CN"/>
        </w:rPr>
        <w:t>江苏宏信工程咨询有限公司（地址：</w:t>
      </w:r>
      <w:r>
        <w:rPr>
          <w:rFonts w:hint="eastAsia" w:ascii="宋体" w:hAnsi="宋体" w:cs="宋体"/>
        </w:rPr>
        <w:t>扬州市国展路</w:t>
      </w:r>
      <w:r>
        <w:rPr>
          <w:rFonts w:ascii="宋体" w:hAnsi="宋体" w:cs="宋体"/>
        </w:rPr>
        <w:t>29</w:t>
      </w:r>
      <w:r>
        <w:rPr>
          <w:rFonts w:hint="eastAsia" w:ascii="宋体" w:hAnsi="宋体" w:cs="宋体"/>
        </w:rPr>
        <w:t>号（星耀天地商务中心）</w:t>
      </w:r>
      <w:r>
        <w:rPr>
          <w:rFonts w:ascii="宋体" w:hAnsi="宋体" w:cs="宋体"/>
        </w:rPr>
        <w:t>2</w:t>
      </w:r>
      <w:r>
        <w:rPr>
          <w:rFonts w:hint="eastAsia" w:ascii="宋体" w:hAnsi="宋体" w:cs="宋体"/>
        </w:rPr>
        <w:t>幢</w:t>
      </w:r>
      <w:r>
        <w:rPr>
          <w:rFonts w:ascii="宋体" w:hAnsi="宋体" w:cs="宋体"/>
        </w:rPr>
        <w:t>22</w:t>
      </w:r>
      <w:r>
        <w:rPr>
          <w:rFonts w:hint="eastAsia" w:ascii="宋体" w:hAnsi="宋体" w:cs="宋体"/>
        </w:rPr>
        <w:t>层</w:t>
      </w:r>
      <w:r>
        <w:rPr>
          <w:rFonts w:hint="eastAsia" w:ascii="宋体" w:hAnsi="宋体" w:cs="宋体"/>
          <w:szCs w:val="21"/>
          <w:lang w:val="zh-CN"/>
        </w:rPr>
        <w:t>）</w:t>
      </w:r>
      <w:r>
        <w:rPr>
          <w:rFonts w:hint="eastAsia" w:ascii="宋体" w:hAnsi="宋体" w:cs="宋体"/>
          <w:kern w:val="0"/>
          <w:szCs w:val="21"/>
        </w:rPr>
        <w:t>。</w:t>
      </w:r>
      <w:r>
        <w:rPr>
          <w:rFonts w:ascii="宋体" w:hAnsi="宋体" w:cs="宋体"/>
          <w:kern w:val="0"/>
          <w:szCs w:val="21"/>
        </w:rPr>
        <w:t xml:space="preserve">  </w:t>
      </w:r>
    </w:p>
    <w:p>
      <w:pPr>
        <w:widowControl/>
        <w:shd w:val="clear" w:color="auto" w:fill="FFFFFF"/>
        <w:spacing w:line="360" w:lineRule="auto"/>
        <w:ind w:firstLine="420" w:firstLineChars="200"/>
        <w:rPr>
          <w:rFonts w:ascii="宋体" w:cs="宋体"/>
          <w:b/>
          <w:szCs w:val="21"/>
        </w:rPr>
      </w:pPr>
      <w:r>
        <w:rPr>
          <w:rFonts w:hint="eastAsia" w:ascii="宋体" w:hAnsi="宋体" w:cs="宋体"/>
          <w:szCs w:val="21"/>
        </w:rPr>
        <w:t>竞争性磋商文件份数：</w:t>
      </w:r>
      <w:r>
        <w:rPr>
          <w:rFonts w:hint="eastAsia" w:ascii="宋体" w:hAnsi="宋体" w:cs="宋体"/>
          <w:b/>
          <w:szCs w:val="21"/>
        </w:rPr>
        <w:t>一份正本，二份副本</w:t>
      </w:r>
    </w:p>
    <w:p>
      <w:pPr>
        <w:pStyle w:val="2"/>
        <w:numPr>
          <w:ilvl w:val="0"/>
          <w:numId w:val="3"/>
        </w:numPr>
        <w:spacing w:line="360" w:lineRule="auto"/>
        <w:ind w:firstLine="482"/>
        <w:rPr>
          <w:rFonts w:ascii="宋体" w:hAnsi="宋体" w:eastAsia="宋体" w:cs="宋体"/>
          <w:b/>
          <w:szCs w:val="21"/>
        </w:rPr>
      </w:pPr>
      <w:r>
        <w:rPr>
          <w:rFonts w:hint="eastAsia" w:ascii="宋体" w:hAnsi="宋体" w:eastAsia="宋体" w:cs="宋体"/>
          <w:b/>
          <w:szCs w:val="21"/>
        </w:rPr>
        <w:t>公告期限</w:t>
      </w:r>
    </w:p>
    <w:p>
      <w:pPr>
        <w:numPr>
          <w:ilvl w:val="255"/>
          <w:numId w:val="0"/>
        </w:numPr>
        <w:spacing w:line="360" w:lineRule="auto"/>
        <w:rPr>
          <w:rFonts w:ascii="宋体" w:cs="宋体"/>
          <w:kern w:val="0"/>
          <w:szCs w:val="21"/>
        </w:rPr>
      </w:pPr>
      <w:r>
        <w:rPr>
          <w:rFonts w:ascii="宋体" w:hAnsi="宋体" w:cs="宋体"/>
        </w:rPr>
        <w:t xml:space="preserve">     </w:t>
      </w:r>
      <w:r>
        <w:rPr>
          <w:rFonts w:hint="eastAsia" w:ascii="宋体" w:hAnsi="宋体" w:cs="宋体"/>
          <w:kern w:val="0"/>
          <w:szCs w:val="21"/>
        </w:rPr>
        <w:t>自公告发布之日起</w:t>
      </w:r>
      <w:r>
        <w:rPr>
          <w:rFonts w:ascii="宋体" w:hAnsi="宋体" w:cs="宋体"/>
          <w:kern w:val="0"/>
          <w:szCs w:val="21"/>
        </w:rPr>
        <w:t>5</w:t>
      </w:r>
      <w:r>
        <w:rPr>
          <w:rFonts w:hint="eastAsia" w:ascii="宋体" w:hAnsi="宋体" w:cs="宋体"/>
          <w:kern w:val="0"/>
          <w:szCs w:val="21"/>
        </w:rPr>
        <w:t>个工作日</w:t>
      </w:r>
    </w:p>
    <w:p>
      <w:pPr>
        <w:numPr>
          <w:ilvl w:val="0"/>
          <w:numId w:val="4"/>
        </w:numPr>
        <w:spacing w:line="360" w:lineRule="auto"/>
        <w:ind w:firstLine="482" w:firstLineChars="200"/>
        <w:rPr>
          <w:rFonts w:ascii="宋体" w:cs="宋体"/>
          <w:b/>
          <w:sz w:val="24"/>
          <w:szCs w:val="21"/>
        </w:rPr>
      </w:pPr>
      <w:bookmarkStart w:id="12" w:name="_Toc35393626"/>
      <w:bookmarkStart w:id="13" w:name="_Toc35393795"/>
      <w:r>
        <w:rPr>
          <w:rFonts w:hint="eastAsia" w:ascii="宋体" w:hAnsi="宋体" w:cs="宋体"/>
          <w:b/>
          <w:sz w:val="24"/>
          <w:szCs w:val="21"/>
        </w:rPr>
        <w:t>其他补充事宜</w:t>
      </w:r>
      <w:bookmarkEnd w:id="12"/>
      <w:bookmarkEnd w:id="13"/>
      <w:r>
        <w:rPr>
          <w:rFonts w:hint="eastAsia" w:ascii="宋体" w:hAnsi="宋体" w:cs="宋体"/>
          <w:b/>
          <w:sz w:val="24"/>
          <w:szCs w:val="21"/>
        </w:rPr>
        <w:t>：</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、拒绝下述供应商参加本次采购活动：</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）供应商单位负责人为同一人或者存在直接控股、管理关系的不同供应商，不得参加同一合同项下的活动。</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）凡为采购项目提供整体设计、规范编制或者项目管理、监理、检测等服务的供应商，不得再参加该项目的其他采购活动。</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）供应商被“信用中国”网站（</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列入失信被执行人、重大税收违法案件当事人名单、政府采购严重违法失信行为记录名单。</w:t>
      </w:r>
    </w:p>
    <w:p>
      <w:pPr>
        <w:pStyle w:val="24"/>
        <w:spacing w:line="360" w:lineRule="auto"/>
        <w:ind w:left="0" w:leftChars="0"/>
        <w:rPr>
          <w:rFonts w:ascii="宋体"/>
          <w:szCs w:val="21"/>
        </w:rPr>
      </w:pPr>
      <w:r>
        <w:rPr>
          <w:rFonts w:ascii="宋体" w:hAnsi="宋体" w:cs="宋体"/>
          <w:szCs w:val="21"/>
        </w:rPr>
        <w:t>2</w:t>
      </w:r>
      <w:r>
        <w:rPr>
          <w:rFonts w:hint="eastAsia" w:ascii="宋体" w:hAnsi="宋体" w:cs="宋体"/>
          <w:szCs w:val="21"/>
        </w:rPr>
        <w:t>、集中考察或召开答疑会：无</w:t>
      </w:r>
    </w:p>
    <w:p>
      <w:pPr>
        <w:spacing w:line="360" w:lineRule="auto"/>
        <w:ind w:firstLine="413" w:firstLineChars="197"/>
        <w:rPr>
          <w:rFonts w:ascii="宋体"/>
          <w:szCs w:val="21"/>
        </w:rPr>
      </w:pPr>
      <w:r>
        <w:rPr>
          <w:rFonts w:ascii="宋体" w:hAnsi="宋体"/>
          <w:szCs w:val="21"/>
        </w:rPr>
        <w:t>3</w:t>
      </w:r>
      <w:r>
        <w:rPr>
          <w:rFonts w:hint="eastAsia" w:ascii="宋体" w:hAnsi="宋体"/>
          <w:szCs w:val="21"/>
        </w:rPr>
        <w:t>、投标供应商如确定参加投标，请如实填写《供应商参加投标确认函》，并</w:t>
      </w:r>
      <w:r>
        <w:rPr>
          <w:rFonts w:hint="eastAsia" w:ascii="宋体" w:hAnsi="宋体"/>
          <w:kern w:val="0"/>
          <w:szCs w:val="21"/>
        </w:rPr>
        <w:t>将加盖投标人公章的《供应商参加投标确认函》的图片或扫描件发送至采购代理机构经办人</w:t>
      </w:r>
      <w:r>
        <w:rPr>
          <w:rFonts w:hint="eastAsia" w:ascii="宋体" w:hAnsi="宋体"/>
          <w:szCs w:val="21"/>
        </w:rPr>
        <w:t>电子邮箱（</w:t>
      </w:r>
      <w:r>
        <w:fldChar w:fldCharType="begin"/>
      </w:r>
      <w:r>
        <w:instrText xml:space="preserve"> HYPERLINK "mailto:1096156943@qq.com" </w:instrText>
      </w:r>
      <w:r>
        <w:fldChar w:fldCharType="separate"/>
      </w:r>
      <w:r>
        <w:rPr>
          <w:rStyle w:val="30"/>
          <w:szCs w:val="21"/>
        </w:rPr>
        <w:t>1048994948@qq.com</w:t>
      </w:r>
      <w:r>
        <w:rPr>
          <w:rStyle w:val="30"/>
          <w:szCs w:val="21"/>
        </w:rPr>
        <w:fldChar w:fldCharType="end"/>
      </w:r>
      <w:r>
        <w:rPr>
          <w:rFonts w:ascii="宋体"/>
          <w:szCs w:val="21"/>
        </w:rPr>
        <w:t>,</w:t>
      </w:r>
      <w:r>
        <w:rPr>
          <w:rFonts w:hint="eastAsia" w:ascii="宋体" w:hAnsi="宋体"/>
          <w:szCs w:val="21"/>
        </w:rPr>
        <w:t>联系电话：188 5279 1167），回复接收截止时间：</w:t>
      </w:r>
      <w:r>
        <w:rPr>
          <w:rFonts w:ascii="宋体" w:hAnsi="宋体" w:cs="宋体"/>
          <w:szCs w:val="21"/>
        </w:rPr>
        <w:t>2021</w:t>
      </w:r>
      <w:r>
        <w:rPr>
          <w:rFonts w:hint="eastAsia" w:ascii="宋体" w:hAnsi="宋体" w:cs="宋体"/>
          <w:szCs w:val="21"/>
        </w:rPr>
        <w:t>年</w:t>
      </w:r>
      <w:r>
        <w:rPr>
          <w:rFonts w:ascii="宋体" w:hAnsi="宋体" w:cs="宋体"/>
          <w:szCs w:val="21"/>
        </w:rPr>
        <w:t>10</w:t>
      </w:r>
      <w:r>
        <w:rPr>
          <w:rFonts w:hint="eastAsia" w:ascii="宋体" w:hAnsi="宋体" w:cs="宋体"/>
          <w:szCs w:val="21"/>
        </w:rPr>
        <w:t>月</w:t>
      </w:r>
      <w:r>
        <w:rPr>
          <w:rFonts w:ascii="宋体" w:hAnsi="宋体" w:cs="宋体"/>
          <w:szCs w:val="21"/>
        </w:rPr>
        <w:t>21</w:t>
      </w:r>
      <w:r>
        <w:rPr>
          <w:rFonts w:hint="eastAsia" w:ascii="宋体" w:hAnsi="宋体" w:cs="宋体"/>
          <w:szCs w:val="21"/>
        </w:rPr>
        <w:t>日</w:t>
      </w:r>
      <w:r>
        <w:rPr>
          <w:rFonts w:hint="eastAsia" w:ascii="宋体" w:hAnsi="宋体"/>
          <w:szCs w:val="21"/>
        </w:rPr>
        <w:t>。如供应商未按上述要求去做，将自行承担所产生的风险。有关本次招标的事项若存在变动或修改，敬请及时关注扬州市邗江区政府采购网、</w:t>
      </w:r>
      <w:r>
        <w:rPr>
          <w:rFonts w:hint="eastAsia" w:ascii="宋体" w:hAnsi="宋体" w:cs="宋体"/>
          <w:szCs w:val="21"/>
        </w:rPr>
        <w:t>扬州维扬发展投资有限公司网站</w:t>
      </w:r>
      <w:r>
        <w:rPr>
          <w:rFonts w:hint="eastAsia" w:ascii="宋体" w:hAnsi="宋体"/>
          <w:szCs w:val="21"/>
        </w:rPr>
        <w:t>发布的信息或更正公告。</w:t>
      </w:r>
    </w:p>
    <w:p>
      <w:pPr>
        <w:spacing w:line="360" w:lineRule="auto"/>
        <w:ind w:firstLine="413" w:firstLineChars="197"/>
        <w:rPr>
          <w:rFonts w:ascii="宋体"/>
          <w:szCs w:val="21"/>
        </w:rPr>
      </w:pPr>
      <w:r>
        <w:rPr>
          <w:rFonts w:ascii="宋体" w:hAnsi="宋体"/>
          <w:szCs w:val="21"/>
        </w:rPr>
        <w:t>4</w:t>
      </w:r>
      <w:r>
        <w:rPr>
          <w:rFonts w:hint="eastAsia" w:ascii="宋体" w:hAnsi="宋体"/>
          <w:szCs w:val="21"/>
        </w:rPr>
        <w:t>、</w:t>
      </w:r>
      <w:r>
        <w:rPr>
          <w:rFonts w:hint="eastAsia" w:ascii="宋体" w:hAnsi="宋体"/>
          <w:szCs w:val="21"/>
          <w:u w:val="single"/>
        </w:rPr>
        <w:t>本磋商文件中斜体下划线部分为实质性响应文件，为必须遵守的条件，如不满足将作无效响应文件处理。</w:t>
      </w:r>
    </w:p>
    <w:p>
      <w:pPr>
        <w:tabs>
          <w:tab w:val="left" w:pos="0"/>
        </w:tabs>
        <w:spacing w:line="360" w:lineRule="auto"/>
        <w:ind w:firstLine="422" w:firstLineChars="200"/>
        <w:rPr>
          <w:rFonts w:ascii="宋体" w:cs="宋体"/>
          <w:b/>
          <w:szCs w:val="21"/>
          <w:lang w:val="zh-CN"/>
        </w:rPr>
      </w:pPr>
      <w:r>
        <w:rPr>
          <w:rFonts w:hint="eastAsia" w:ascii="宋体" w:hAnsi="宋体" w:cs="宋体"/>
          <w:b/>
          <w:szCs w:val="21"/>
        </w:rPr>
        <w:t>七</w:t>
      </w:r>
      <w:r>
        <w:rPr>
          <w:rFonts w:hint="eastAsia" w:ascii="宋体" w:hAnsi="宋体" w:cs="宋体"/>
          <w:b/>
          <w:szCs w:val="21"/>
          <w:lang w:val="zh-CN"/>
        </w:rPr>
        <w:t>、竞争性磋商保证金</w:t>
      </w:r>
    </w:p>
    <w:p>
      <w:pPr>
        <w:widowControl/>
        <w:shd w:val="clear" w:color="auto" w:fill="FFFFFF"/>
        <w:spacing w:line="360" w:lineRule="auto"/>
        <w:ind w:firstLine="420" w:firstLineChars="200"/>
        <w:rPr>
          <w:rFonts w:ascii="宋体" w:cs="宋体"/>
          <w:b/>
          <w:bCs/>
          <w:kern w:val="0"/>
          <w:szCs w:val="21"/>
        </w:rPr>
      </w:pPr>
      <w:r>
        <w:rPr>
          <w:rFonts w:ascii="宋体" w:hAnsi="宋体" w:cs="宋体"/>
          <w:kern w:val="0"/>
          <w:szCs w:val="21"/>
        </w:rPr>
        <w:t>1</w:t>
      </w:r>
      <w:r>
        <w:rPr>
          <w:rFonts w:hint="eastAsia" w:ascii="宋体" w:hAnsi="宋体" w:cs="宋体"/>
          <w:kern w:val="0"/>
          <w:szCs w:val="21"/>
        </w:rPr>
        <w:t>、竞争性磋商保证金：</w:t>
      </w:r>
      <w:r>
        <w:rPr>
          <w:rFonts w:hint="eastAsia" w:ascii="宋体" w:hAnsi="宋体" w:cs="宋体"/>
          <w:b/>
          <w:bCs/>
          <w:kern w:val="0"/>
          <w:szCs w:val="21"/>
        </w:rPr>
        <w:t>人民币壹万元整</w:t>
      </w:r>
    </w:p>
    <w:p>
      <w:pPr>
        <w:widowControl/>
        <w:shd w:val="clear" w:color="auto" w:fill="FFFFFF"/>
        <w:spacing w:line="360" w:lineRule="auto"/>
        <w:ind w:firstLine="420" w:firstLineChars="200"/>
        <w:rPr>
          <w:rFonts w:ascii="宋体" w:cs="宋体"/>
          <w:b/>
          <w:bCs/>
          <w:kern w:val="0"/>
          <w:szCs w:val="21"/>
        </w:rPr>
      </w:pPr>
      <w:r>
        <w:rPr>
          <w:rFonts w:hint="eastAsia" w:ascii="宋体" w:hAnsi="宋体" w:cs="宋体"/>
          <w:kern w:val="0"/>
          <w:szCs w:val="21"/>
        </w:rPr>
        <w:t>保证金收款单位：</w:t>
      </w:r>
      <w:r>
        <w:rPr>
          <w:rFonts w:hint="eastAsia" w:ascii="宋体" w:hAnsi="宋体" w:cs="宋体"/>
          <w:b/>
          <w:bCs/>
          <w:kern w:val="0"/>
          <w:szCs w:val="21"/>
        </w:rPr>
        <w:t>江苏宏信工程咨询有限公司</w:t>
      </w:r>
    </w:p>
    <w:p>
      <w:pPr>
        <w:widowControl/>
        <w:shd w:val="clear" w:color="auto" w:fill="FFFFFF"/>
        <w:spacing w:line="360" w:lineRule="auto"/>
        <w:ind w:firstLine="420" w:firstLineChars="200"/>
        <w:rPr>
          <w:rFonts w:ascii="宋体" w:cs="宋体"/>
          <w:b/>
          <w:bCs/>
          <w:kern w:val="0"/>
          <w:szCs w:val="21"/>
        </w:rPr>
      </w:pPr>
      <w:r>
        <w:rPr>
          <w:rFonts w:hint="eastAsia" w:ascii="宋体" w:hAnsi="宋体" w:cs="宋体"/>
          <w:kern w:val="0"/>
          <w:szCs w:val="21"/>
        </w:rPr>
        <w:t>账号</w:t>
      </w:r>
      <w:r>
        <w:rPr>
          <w:rFonts w:hint="eastAsia" w:ascii="宋体" w:hAnsi="宋体" w:cs="宋体"/>
          <w:b/>
          <w:bCs/>
          <w:kern w:val="0"/>
          <w:szCs w:val="21"/>
        </w:rPr>
        <w:t>：</w:t>
      </w:r>
      <w:r>
        <w:rPr>
          <w:rFonts w:ascii="宋体" w:hAnsi="宋体" w:cs="宋体"/>
          <w:b/>
          <w:bCs/>
          <w:kern w:val="0"/>
          <w:szCs w:val="21"/>
        </w:rPr>
        <w:t>32001745536052506555</w:t>
      </w:r>
    </w:p>
    <w:p>
      <w:pPr>
        <w:widowControl/>
        <w:shd w:val="clear" w:color="auto" w:fill="FFFFFF"/>
        <w:spacing w:line="360" w:lineRule="auto"/>
        <w:ind w:firstLine="420" w:firstLineChars="200"/>
        <w:rPr>
          <w:rFonts w:ascii="宋体" w:cs="宋体"/>
          <w:b/>
          <w:bCs/>
          <w:kern w:val="0"/>
          <w:szCs w:val="21"/>
        </w:rPr>
      </w:pPr>
      <w:r>
        <w:rPr>
          <w:rFonts w:hint="eastAsia" w:ascii="宋体" w:hAnsi="宋体" w:cs="宋体"/>
          <w:kern w:val="0"/>
          <w:szCs w:val="21"/>
        </w:rPr>
        <w:t>开户行：</w:t>
      </w:r>
      <w:r>
        <w:rPr>
          <w:rFonts w:hint="eastAsia" w:ascii="宋体" w:hAnsi="宋体" w:cs="宋体"/>
          <w:b/>
          <w:bCs/>
          <w:kern w:val="0"/>
          <w:szCs w:val="21"/>
        </w:rPr>
        <w:t>中国建设银行扬州广陵支行</w:t>
      </w:r>
    </w:p>
    <w:p>
      <w:pPr>
        <w:tabs>
          <w:tab w:val="left" w:pos="0"/>
        </w:tabs>
        <w:spacing w:line="360" w:lineRule="auto"/>
        <w:ind w:firstLine="420" w:firstLineChars="200"/>
        <w:rPr>
          <w:rFonts w:ascii="宋体" w:cs="宋体"/>
          <w:b/>
          <w:bCs/>
          <w:szCs w:val="21"/>
        </w:rPr>
      </w:pPr>
      <w:r>
        <w:rPr>
          <w:rFonts w:hint="eastAsia" w:ascii="宋体" w:hAnsi="宋体" w:cs="宋体"/>
          <w:kern w:val="0"/>
          <w:szCs w:val="21"/>
        </w:rPr>
        <w:t>投标保证金必须在投标文件接收截止时间之前到达指定账户。</w:t>
      </w:r>
      <w:r>
        <w:rPr>
          <w:rFonts w:hint="eastAsia" w:ascii="宋体" w:hAnsi="宋体" w:cs="宋体"/>
          <w:b/>
          <w:bCs/>
          <w:szCs w:val="21"/>
        </w:rPr>
        <w:t>（友情提示：备注栏请备注项目名称，因未备注造成的后果由投标单位自负）</w:t>
      </w:r>
    </w:p>
    <w:p>
      <w:pPr>
        <w:tabs>
          <w:tab w:val="left" w:pos="0"/>
        </w:tabs>
        <w:spacing w:line="360" w:lineRule="auto"/>
        <w:ind w:firstLine="422" w:firstLineChars="200"/>
        <w:rPr>
          <w:rFonts w:ascii="宋体" w:cs="宋体"/>
          <w:b/>
          <w:szCs w:val="21"/>
          <w:lang w:val="zh-CN"/>
        </w:rPr>
      </w:pPr>
      <w:r>
        <w:rPr>
          <w:rFonts w:hint="eastAsia" w:ascii="宋体" w:hAnsi="宋体" w:cs="宋体"/>
          <w:b/>
          <w:shd w:val="clear" w:color="auto" w:fill="FFFFFF"/>
        </w:rPr>
        <w:t>保证金缴纳方式：银行电汇、转账，不接受其他方式的保证金，</w:t>
      </w:r>
      <w:r>
        <w:rPr>
          <w:rFonts w:hint="eastAsia" w:ascii="宋体" w:hAnsi="宋体" w:cs="宋体"/>
          <w:b/>
          <w:szCs w:val="21"/>
          <w:lang w:val="zh-CN"/>
        </w:rPr>
        <w:t>投标单位应确保</w:t>
      </w:r>
      <w:r>
        <w:rPr>
          <w:rFonts w:hint="eastAsia" w:ascii="宋体" w:hAnsi="宋体" w:cs="宋体"/>
          <w:b/>
          <w:kern w:val="0"/>
          <w:szCs w:val="21"/>
        </w:rPr>
        <w:t>竞争性磋商</w:t>
      </w:r>
      <w:r>
        <w:rPr>
          <w:rFonts w:hint="eastAsia" w:ascii="宋体" w:hAnsi="宋体" w:cs="宋体"/>
          <w:b/>
          <w:szCs w:val="21"/>
          <w:lang w:val="zh-CN"/>
        </w:rPr>
        <w:t>保证金的款项由投标单位的基本账户一次性划拨到投标单位指定的账号上。否则，该投标担保视为无效。</w:t>
      </w:r>
    </w:p>
    <w:p>
      <w:pPr>
        <w:pStyle w:val="4"/>
        <w:keepNext w:val="0"/>
        <w:keepLines w:val="0"/>
        <w:widowControl/>
        <w:adjustRightInd w:val="0"/>
        <w:snapToGrid w:val="0"/>
        <w:spacing w:line="360" w:lineRule="auto"/>
        <w:ind w:firstLine="422" w:firstLineChars="200"/>
        <w:rPr>
          <w:rFonts w:ascii="宋体" w:hAnsi="宋体" w:eastAsia="宋体" w:cs="宋体"/>
          <w:b w:val="0"/>
          <w:bCs w:val="0"/>
          <w:color w:val="333333"/>
          <w:sz w:val="21"/>
          <w:szCs w:val="21"/>
        </w:rPr>
      </w:pPr>
      <w:bookmarkStart w:id="14" w:name="_Toc12452"/>
      <w:bookmarkStart w:id="15" w:name="_Toc25449"/>
      <w:bookmarkStart w:id="16" w:name="_Toc13073"/>
      <w:r>
        <w:rPr>
          <w:rFonts w:hint="eastAsia" w:ascii="宋体" w:hAnsi="宋体" w:eastAsia="宋体" w:cs="宋体"/>
          <w:color w:val="333333"/>
          <w:sz w:val="21"/>
          <w:szCs w:val="21"/>
        </w:rPr>
        <w:t>疫情防控期间，投标单位注意事项：</w:t>
      </w:r>
      <w:bookmarkEnd w:id="14"/>
      <w:bookmarkEnd w:id="15"/>
      <w:bookmarkEnd w:id="16"/>
    </w:p>
    <w:p>
      <w:pPr>
        <w:pStyle w:val="4"/>
        <w:keepNext w:val="0"/>
        <w:keepLines w:val="0"/>
        <w:widowControl/>
        <w:adjustRightInd w:val="0"/>
        <w:snapToGrid w:val="0"/>
        <w:spacing w:line="360" w:lineRule="auto"/>
        <w:ind w:firstLine="420" w:firstLineChars="200"/>
        <w:rPr>
          <w:rFonts w:ascii="宋体" w:hAnsi="宋体" w:eastAsia="宋体" w:cs="宋体"/>
          <w:b w:val="0"/>
          <w:bCs w:val="0"/>
          <w:color w:val="333333"/>
          <w:sz w:val="21"/>
          <w:szCs w:val="21"/>
        </w:rPr>
      </w:pPr>
      <w:r>
        <w:rPr>
          <w:rFonts w:ascii="宋体" w:hAnsi="宋体" w:eastAsia="宋体" w:cs="宋体"/>
          <w:b w:val="0"/>
          <w:bCs w:val="0"/>
          <w:color w:val="333333"/>
          <w:sz w:val="21"/>
          <w:szCs w:val="21"/>
        </w:rPr>
        <w:t xml:space="preserve"> </w:t>
      </w:r>
      <w:bookmarkStart w:id="17" w:name="_Toc1338"/>
      <w:bookmarkStart w:id="18" w:name="_Toc13614"/>
      <w:bookmarkStart w:id="19" w:name="_Toc18542"/>
      <w:r>
        <w:rPr>
          <w:rFonts w:hint="eastAsia" w:ascii="宋体" w:hAnsi="宋体" w:eastAsia="宋体" w:cs="宋体"/>
          <w:b w:val="0"/>
          <w:bCs w:val="0"/>
          <w:color w:val="333333"/>
          <w:sz w:val="21"/>
          <w:szCs w:val="21"/>
        </w:rPr>
        <w:t>投标单位授权代表须无条件服从采购代理机构的疫情防控措施，入场前进行实名登记、接受体温测量、自行戴好口罩、做好手部卫生消毒和投标文件等消毒防护，主动向采购代理机构说明近一周的个人身体情况、发热病人接触史以及近</w:t>
      </w:r>
      <w:r>
        <w:rPr>
          <w:rFonts w:ascii="宋体" w:hAnsi="宋体" w:eastAsia="宋体" w:cs="宋体"/>
          <w:b w:val="0"/>
          <w:bCs w:val="0"/>
          <w:color w:val="333333"/>
          <w:sz w:val="21"/>
          <w:szCs w:val="21"/>
        </w:rPr>
        <w:t>14</w:t>
      </w:r>
      <w:r>
        <w:rPr>
          <w:rFonts w:hint="eastAsia" w:ascii="宋体" w:hAnsi="宋体" w:eastAsia="宋体" w:cs="宋体"/>
          <w:b w:val="0"/>
          <w:bCs w:val="0"/>
          <w:color w:val="333333"/>
          <w:sz w:val="21"/>
          <w:szCs w:val="21"/>
        </w:rPr>
        <w:t>天内的旅行史特别是较重疫区的旅行史。</w:t>
      </w:r>
      <w:bookmarkEnd w:id="17"/>
      <w:bookmarkEnd w:id="18"/>
      <w:bookmarkEnd w:id="19"/>
    </w:p>
    <w:p>
      <w:pPr>
        <w:pStyle w:val="4"/>
        <w:keepNext w:val="0"/>
        <w:keepLines w:val="0"/>
        <w:widowControl/>
        <w:adjustRightInd w:val="0"/>
        <w:snapToGrid w:val="0"/>
        <w:spacing w:line="360" w:lineRule="auto"/>
        <w:ind w:firstLine="420" w:firstLineChars="200"/>
        <w:rPr>
          <w:rFonts w:ascii="宋体" w:hAnsi="宋体" w:eastAsia="宋体" w:cs="宋体"/>
          <w:b w:val="0"/>
          <w:bCs w:val="0"/>
          <w:color w:val="333333"/>
          <w:sz w:val="21"/>
          <w:szCs w:val="21"/>
        </w:rPr>
      </w:pPr>
      <w:r>
        <w:rPr>
          <w:rFonts w:ascii="宋体" w:hAnsi="宋体" w:eastAsia="宋体" w:cs="宋体"/>
          <w:b w:val="0"/>
          <w:bCs w:val="0"/>
          <w:color w:val="333333"/>
          <w:sz w:val="21"/>
          <w:szCs w:val="21"/>
        </w:rPr>
        <w:t xml:space="preserve"> </w:t>
      </w:r>
      <w:bookmarkStart w:id="20" w:name="_Toc22667"/>
      <w:bookmarkStart w:id="21" w:name="_Toc9817"/>
      <w:bookmarkStart w:id="22" w:name="_Toc7088"/>
      <w:r>
        <w:rPr>
          <w:rFonts w:hint="eastAsia" w:ascii="宋体" w:hAnsi="宋体" w:eastAsia="宋体" w:cs="宋体"/>
          <w:b w:val="0"/>
          <w:bCs w:val="0"/>
          <w:color w:val="333333"/>
          <w:sz w:val="21"/>
          <w:szCs w:val="21"/>
        </w:rPr>
        <w:t>各投标单位须明确项目授权代表，且出席活动的人数限</w:t>
      </w:r>
      <w:r>
        <w:rPr>
          <w:rFonts w:ascii="宋体" w:hAnsi="宋体" w:eastAsia="宋体" w:cs="宋体"/>
          <w:b w:val="0"/>
          <w:bCs w:val="0"/>
          <w:color w:val="333333"/>
          <w:sz w:val="21"/>
          <w:szCs w:val="21"/>
        </w:rPr>
        <w:t>1</w:t>
      </w:r>
      <w:r>
        <w:rPr>
          <w:rFonts w:hint="eastAsia" w:ascii="宋体" w:hAnsi="宋体" w:eastAsia="宋体" w:cs="宋体"/>
          <w:b w:val="0"/>
          <w:bCs w:val="0"/>
          <w:color w:val="333333"/>
          <w:sz w:val="21"/>
          <w:szCs w:val="21"/>
        </w:rPr>
        <w:t>人。进场后的投标单位应在指定开标室等候并参加开标活动，自觉配合场内秩序管理，不得擅自至非相关场所活动。</w:t>
      </w:r>
      <w:bookmarkEnd w:id="20"/>
      <w:bookmarkEnd w:id="21"/>
      <w:bookmarkEnd w:id="22"/>
    </w:p>
    <w:p>
      <w:pPr>
        <w:spacing w:line="360" w:lineRule="auto"/>
        <w:ind w:firstLine="420" w:firstLineChars="200"/>
        <w:rPr>
          <w:rFonts w:ascii="宋体" w:cs="宋体"/>
        </w:rPr>
      </w:pPr>
      <w:r>
        <w:rPr>
          <w:rFonts w:ascii="宋体" w:hAnsi="宋体" w:cs="宋体"/>
          <w:color w:val="333333"/>
          <w:kern w:val="0"/>
          <w:szCs w:val="21"/>
          <w:shd w:val="clear" w:color="auto" w:fill="FFFFFF"/>
        </w:rPr>
        <w:t xml:space="preserve">   </w:t>
      </w:r>
      <w:r>
        <w:rPr>
          <w:rFonts w:hint="eastAsia" w:ascii="宋体" w:hAnsi="宋体" w:cs="宋体"/>
          <w:color w:val="333333"/>
          <w:kern w:val="0"/>
          <w:szCs w:val="21"/>
          <w:shd w:val="clear" w:color="auto" w:fill="FFFFFF"/>
        </w:rPr>
        <w:t>除上述情况以外，投标单位需进行其他活动的，一律采用电话预约的方式与采购代理机构工作人员联系。</w:t>
      </w:r>
    </w:p>
    <w:p>
      <w:pPr>
        <w:tabs>
          <w:tab w:val="left" w:pos="0"/>
        </w:tabs>
        <w:spacing w:line="360" w:lineRule="auto"/>
        <w:ind w:firstLine="422" w:firstLineChars="200"/>
        <w:rPr>
          <w:rFonts w:ascii="宋体" w:cs="宋体"/>
          <w:b/>
          <w:szCs w:val="21"/>
          <w:lang w:val="zh-CN"/>
        </w:rPr>
      </w:pPr>
      <w:r>
        <w:rPr>
          <w:rFonts w:hint="eastAsia" w:ascii="宋体" w:hAnsi="宋体" w:cs="宋体"/>
          <w:b/>
          <w:szCs w:val="21"/>
        </w:rPr>
        <w:t>七</w:t>
      </w:r>
      <w:r>
        <w:rPr>
          <w:rFonts w:hint="eastAsia" w:ascii="宋体" w:hAnsi="宋体" w:cs="宋体"/>
          <w:b/>
          <w:szCs w:val="21"/>
          <w:lang w:val="zh-CN"/>
        </w:rPr>
        <w:t>、本次竞争性磋商联系事项</w:t>
      </w:r>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采购人信息</w:t>
      </w:r>
    </w:p>
    <w:p>
      <w:pPr>
        <w:spacing w:line="360" w:lineRule="auto"/>
        <w:ind w:firstLine="420" w:firstLineChars="200"/>
        <w:rPr>
          <w:rFonts w:ascii="宋体" w:cs="宋体"/>
          <w:szCs w:val="21"/>
        </w:rPr>
      </w:pPr>
      <w:r>
        <w:rPr>
          <w:rFonts w:hint="eastAsia" w:ascii="宋体" w:hAnsi="宋体" w:cs="宋体"/>
          <w:szCs w:val="21"/>
        </w:rPr>
        <w:t>名</w:t>
      </w:r>
      <w:r>
        <w:rPr>
          <w:rFonts w:ascii="宋体" w:hAnsi="宋体" w:cs="宋体"/>
          <w:szCs w:val="21"/>
        </w:rPr>
        <w:t xml:space="preserve"> </w:t>
      </w:r>
      <w:r>
        <w:rPr>
          <w:rFonts w:hint="eastAsia" w:ascii="宋体" w:hAnsi="宋体" w:cs="宋体"/>
          <w:szCs w:val="21"/>
        </w:rPr>
        <w:t>称：</w:t>
      </w:r>
      <w:r>
        <w:rPr>
          <w:rFonts w:hint="eastAsia" w:ascii="宋体" w:hAnsi="宋体" w:cs="宋体"/>
          <w:color w:val="333333"/>
          <w:kern w:val="0"/>
          <w:szCs w:val="21"/>
        </w:rPr>
        <w:t>扬州维投物业管理有限公司</w:t>
      </w:r>
    </w:p>
    <w:p>
      <w:pPr>
        <w:spacing w:line="360" w:lineRule="auto"/>
        <w:ind w:firstLine="420" w:firstLineChars="200"/>
        <w:rPr>
          <w:rFonts w:ascii="宋体" w:cs="宋体"/>
          <w:szCs w:val="21"/>
        </w:rPr>
      </w:pPr>
      <w:bookmarkStart w:id="23" w:name="_Toc28359086"/>
      <w:bookmarkStart w:id="24" w:name="_Toc28359009"/>
      <w:r>
        <w:rPr>
          <w:rFonts w:ascii="宋体" w:hAnsi="宋体" w:cs="宋体"/>
          <w:szCs w:val="21"/>
        </w:rPr>
        <w:t>2.</w:t>
      </w:r>
      <w:r>
        <w:rPr>
          <w:rFonts w:hint="eastAsia" w:ascii="宋体" w:hAnsi="宋体" w:cs="宋体"/>
          <w:szCs w:val="21"/>
        </w:rPr>
        <w:t>采购代理机构信息</w:t>
      </w:r>
      <w:bookmarkEnd w:id="23"/>
      <w:bookmarkEnd w:id="24"/>
    </w:p>
    <w:p>
      <w:pPr>
        <w:spacing w:line="360" w:lineRule="auto"/>
        <w:ind w:firstLine="420" w:firstLineChars="200"/>
        <w:rPr>
          <w:rFonts w:ascii="宋体" w:cs="宋体"/>
          <w:szCs w:val="21"/>
        </w:rPr>
      </w:pPr>
      <w:r>
        <w:rPr>
          <w:rFonts w:hint="eastAsia" w:ascii="宋体" w:hAnsi="宋体" w:cs="宋体"/>
          <w:szCs w:val="21"/>
        </w:rPr>
        <w:t>名</w:t>
      </w:r>
      <w:r>
        <w:rPr>
          <w:rFonts w:ascii="宋体" w:hAnsi="宋体" w:cs="宋体"/>
          <w:szCs w:val="21"/>
        </w:rPr>
        <w:t xml:space="preserve">    </w:t>
      </w:r>
      <w:r>
        <w:rPr>
          <w:rFonts w:hint="eastAsia" w:ascii="宋体" w:hAnsi="宋体" w:cs="宋体"/>
          <w:szCs w:val="21"/>
        </w:rPr>
        <w:t>称：江苏宏信工程咨询有限公司</w:t>
      </w:r>
    </w:p>
    <w:p>
      <w:pPr>
        <w:spacing w:line="360" w:lineRule="auto"/>
        <w:ind w:firstLine="420" w:firstLineChars="200"/>
        <w:rPr>
          <w:rFonts w:ascii="宋体" w:cs="宋体"/>
          <w:szCs w:val="21"/>
        </w:rPr>
      </w:pPr>
      <w:r>
        <w:rPr>
          <w:rFonts w:hint="eastAsia" w:ascii="宋体" w:hAnsi="宋体" w:cs="宋体"/>
          <w:szCs w:val="21"/>
        </w:rPr>
        <w:t>地　</w:t>
      </w:r>
      <w:r>
        <w:rPr>
          <w:rFonts w:ascii="宋体" w:hAnsi="宋体" w:cs="宋体"/>
          <w:szCs w:val="21"/>
        </w:rPr>
        <w:t xml:space="preserve">  </w:t>
      </w:r>
      <w:r>
        <w:rPr>
          <w:rFonts w:hint="eastAsia" w:ascii="宋体" w:hAnsi="宋体" w:cs="宋体"/>
          <w:szCs w:val="21"/>
        </w:rPr>
        <w:t>址：扬州市国展路</w:t>
      </w:r>
      <w:r>
        <w:rPr>
          <w:rFonts w:ascii="宋体" w:hAnsi="宋体" w:cs="宋体"/>
          <w:szCs w:val="21"/>
        </w:rPr>
        <w:t>29</w:t>
      </w:r>
      <w:r>
        <w:rPr>
          <w:rFonts w:hint="eastAsia" w:ascii="宋体" w:hAnsi="宋体" w:cs="宋体"/>
          <w:szCs w:val="21"/>
        </w:rPr>
        <w:t>号（星耀天地商务中心）</w:t>
      </w:r>
      <w:r>
        <w:rPr>
          <w:rFonts w:ascii="宋体" w:hAnsi="宋体" w:cs="宋体"/>
          <w:szCs w:val="21"/>
        </w:rPr>
        <w:t>2</w:t>
      </w:r>
      <w:r>
        <w:rPr>
          <w:rFonts w:hint="eastAsia" w:ascii="宋体" w:hAnsi="宋体" w:cs="宋体"/>
          <w:szCs w:val="21"/>
        </w:rPr>
        <w:t>幢</w:t>
      </w:r>
      <w:r>
        <w:rPr>
          <w:rFonts w:ascii="宋体" w:hAnsi="宋体" w:cs="宋体"/>
          <w:szCs w:val="21"/>
        </w:rPr>
        <w:t>22</w:t>
      </w:r>
      <w:r>
        <w:rPr>
          <w:rFonts w:hint="eastAsia" w:ascii="宋体" w:hAnsi="宋体" w:cs="宋体"/>
          <w:szCs w:val="21"/>
        </w:rPr>
        <w:t>层</w:t>
      </w:r>
    </w:p>
    <w:p>
      <w:pPr>
        <w:spacing w:line="360" w:lineRule="auto"/>
        <w:ind w:firstLine="420" w:firstLineChars="200"/>
        <w:rPr>
          <w:rFonts w:ascii="宋体" w:cs="宋体"/>
          <w:szCs w:val="21"/>
        </w:rPr>
      </w:pPr>
      <w:r>
        <w:rPr>
          <w:rFonts w:hint="eastAsia" w:ascii="宋体" w:hAnsi="宋体" w:cs="宋体"/>
          <w:szCs w:val="21"/>
        </w:rPr>
        <w:t>联系方式：</w:t>
      </w:r>
      <w:r>
        <w:rPr>
          <w:rFonts w:ascii="宋体" w:hAnsi="宋体" w:cs="宋体"/>
          <w:szCs w:val="21"/>
        </w:rPr>
        <w:t>17712289108</w:t>
      </w:r>
    </w:p>
    <w:p>
      <w:pPr>
        <w:spacing w:line="360" w:lineRule="auto"/>
        <w:ind w:firstLine="420" w:firstLineChars="200"/>
        <w:rPr>
          <w:rFonts w:ascii="宋体" w:cs="宋体"/>
          <w:szCs w:val="21"/>
        </w:rPr>
      </w:pPr>
      <w:bookmarkStart w:id="25" w:name="_Toc28359102"/>
      <w:bookmarkStart w:id="26" w:name="_Toc35393812"/>
      <w:bookmarkStart w:id="27" w:name="_Toc35393643"/>
      <w:bookmarkStart w:id="28" w:name="_Toc28359025"/>
      <w:r>
        <w:rPr>
          <w:rFonts w:ascii="宋体" w:hAnsi="宋体" w:cs="宋体"/>
          <w:szCs w:val="21"/>
        </w:rPr>
        <w:t>3.</w:t>
      </w:r>
      <w:r>
        <w:rPr>
          <w:rFonts w:hint="eastAsia" w:ascii="宋体" w:hAnsi="宋体" w:cs="宋体"/>
          <w:szCs w:val="21"/>
        </w:rPr>
        <w:t>项目联系方式</w:t>
      </w:r>
      <w:bookmarkEnd w:id="25"/>
      <w:bookmarkEnd w:id="26"/>
      <w:bookmarkEnd w:id="27"/>
      <w:bookmarkEnd w:id="28"/>
    </w:p>
    <w:p>
      <w:pPr>
        <w:spacing w:line="360" w:lineRule="auto"/>
        <w:ind w:firstLine="420" w:firstLineChars="200"/>
        <w:rPr>
          <w:rFonts w:ascii="宋体" w:cs="宋体"/>
          <w:szCs w:val="21"/>
        </w:rPr>
      </w:pPr>
      <w:r>
        <w:rPr>
          <w:rFonts w:hint="eastAsia" w:ascii="宋体" w:hAnsi="宋体" w:cs="宋体"/>
          <w:szCs w:val="21"/>
        </w:rPr>
        <w:t>项目联系人：张越</w:t>
      </w:r>
    </w:p>
    <w:p>
      <w:pPr>
        <w:spacing w:line="360" w:lineRule="auto"/>
        <w:ind w:firstLine="420" w:firstLineChars="200"/>
        <w:rPr>
          <w:rFonts w:ascii="宋体" w:cs="宋体"/>
          <w:szCs w:val="21"/>
        </w:rPr>
      </w:pPr>
      <w:r>
        <w:rPr>
          <w:rFonts w:hint="eastAsia" w:ascii="宋体" w:hAnsi="宋体" w:cs="宋体"/>
          <w:szCs w:val="21"/>
        </w:rPr>
        <w:t>电　</w:t>
      </w:r>
      <w:r>
        <w:rPr>
          <w:rFonts w:ascii="宋体" w:hAnsi="宋体" w:cs="宋体"/>
          <w:szCs w:val="21"/>
        </w:rPr>
        <w:t xml:space="preserve">  </w:t>
      </w:r>
      <w:r>
        <w:rPr>
          <w:rFonts w:hint="eastAsia" w:ascii="宋体" w:hAnsi="宋体" w:cs="宋体"/>
          <w:szCs w:val="21"/>
        </w:rPr>
        <w:t>话：</w:t>
      </w:r>
      <w:r>
        <w:rPr>
          <w:rFonts w:ascii="宋体" w:hAnsi="宋体" w:cs="宋体"/>
          <w:szCs w:val="21"/>
        </w:rPr>
        <w:t>17712289108</w:t>
      </w:r>
    </w:p>
    <w:bookmarkEnd w:id="8"/>
    <w:p>
      <w:pPr>
        <w:spacing w:line="360" w:lineRule="auto"/>
        <w:jc w:val="left"/>
        <w:rPr>
          <w:rStyle w:val="42"/>
          <w:rFonts w:ascii="宋体" w:cs="宋体"/>
          <w:sz w:val="32"/>
          <w:szCs w:val="20"/>
        </w:rPr>
      </w:pPr>
      <w:bookmarkStart w:id="29" w:name="_Toc51248520"/>
      <w:r>
        <w:rPr>
          <w:rStyle w:val="42"/>
          <w:rFonts w:ascii="宋体" w:cs="宋体"/>
          <w:sz w:val="32"/>
          <w:szCs w:val="20"/>
        </w:rPr>
        <w:br w:type="page"/>
      </w:r>
    </w:p>
    <w:p>
      <w:pPr>
        <w:spacing w:line="360" w:lineRule="auto"/>
        <w:jc w:val="center"/>
        <w:rPr>
          <w:rStyle w:val="42"/>
          <w:rFonts w:ascii="宋体" w:cs="宋体"/>
          <w:sz w:val="32"/>
          <w:szCs w:val="20"/>
        </w:rPr>
      </w:pPr>
      <w:bookmarkStart w:id="30" w:name="_Toc3714"/>
      <w:r>
        <w:rPr>
          <w:rStyle w:val="42"/>
          <w:rFonts w:hint="eastAsia" w:ascii="宋体" w:hAnsi="宋体" w:cs="宋体"/>
          <w:sz w:val="32"/>
          <w:szCs w:val="20"/>
        </w:rPr>
        <w:t>第二章</w:t>
      </w:r>
      <w:r>
        <w:rPr>
          <w:rStyle w:val="42"/>
          <w:rFonts w:ascii="宋体" w:hAnsi="宋体" w:cs="宋体"/>
          <w:sz w:val="32"/>
          <w:szCs w:val="20"/>
        </w:rPr>
        <w:t xml:space="preserve"> </w:t>
      </w:r>
      <w:r>
        <w:rPr>
          <w:rStyle w:val="42"/>
          <w:rFonts w:hint="eastAsia" w:ascii="宋体" w:hAnsi="宋体" w:cs="宋体"/>
          <w:sz w:val="32"/>
          <w:szCs w:val="20"/>
        </w:rPr>
        <w:t>磋商须知</w:t>
      </w:r>
      <w:bookmarkEnd w:id="29"/>
    </w:p>
    <w:bookmarkEnd w:id="30"/>
    <w:p>
      <w:pPr>
        <w:spacing w:after="120" w:afterLines="50" w:line="360" w:lineRule="auto"/>
        <w:jc w:val="center"/>
        <w:rPr>
          <w:rFonts w:ascii="宋体"/>
          <w:b/>
          <w:bCs/>
          <w:szCs w:val="21"/>
        </w:rPr>
      </w:pPr>
      <w:bookmarkStart w:id="31" w:name="_Toc421890705"/>
      <w:bookmarkStart w:id="32" w:name="_Toc436989822"/>
      <w:r>
        <w:rPr>
          <w:rFonts w:hint="eastAsia" w:ascii="宋体" w:hAnsi="宋体"/>
          <w:bCs/>
          <w:szCs w:val="21"/>
        </w:rPr>
        <w:t>（参加竞争性磋商的供应商以下简称“磋商供应商”）</w:t>
      </w:r>
    </w:p>
    <w:p>
      <w:pPr>
        <w:tabs>
          <w:tab w:val="left" w:pos="900"/>
        </w:tabs>
        <w:spacing w:after="120" w:afterLines="50" w:line="360" w:lineRule="auto"/>
        <w:ind w:firstLine="422" w:firstLineChars="200"/>
        <w:rPr>
          <w:rFonts w:ascii="宋体"/>
          <w:b/>
          <w:szCs w:val="21"/>
        </w:rPr>
      </w:pPr>
      <w:r>
        <w:rPr>
          <w:rFonts w:hint="eastAsia" w:ascii="宋体" w:hAnsi="宋体"/>
          <w:b/>
          <w:szCs w:val="21"/>
        </w:rPr>
        <w:t>一、总则</w:t>
      </w:r>
    </w:p>
    <w:p>
      <w:pPr>
        <w:tabs>
          <w:tab w:val="left" w:pos="900"/>
        </w:tabs>
        <w:spacing w:after="120" w:afterLines="50" w:line="360" w:lineRule="auto"/>
        <w:ind w:firstLine="420" w:firstLineChars="200"/>
        <w:rPr>
          <w:rFonts w:ascii="宋体"/>
          <w:szCs w:val="21"/>
        </w:rPr>
      </w:pPr>
      <w:r>
        <w:rPr>
          <w:rFonts w:ascii="宋体" w:hAnsi="宋体"/>
          <w:szCs w:val="21"/>
        </w:rPr>
        <w:t>1</w:t>
      </w:r>
      <w:r>
        <w:rPr>
          <w:rFonts w:hint="eastAsia" w:ascii="宋体" w:hAnsi="宋体"/>
          <w:szCs w:val="21"/>
        </w:rPr>
        <w:t>、适用范围</w:t>
      </w:r>
    </w:p>
    <w:p>
      <w:pPr>
        <w:tabs>
          <w:tab w:val="left" w:pos="900"/>
        </w:tabs>
        <w:spacing w:after="120" w:afterLines="50" w:line="360" w:lineRule="auto"/>
        <w:ind w:firstLine="420" w:firstLineChars="200"/>
        <w:rPr>
          <w:rFonts w:ascii="宋体"/>
          <w:szCs w:val="21"/>
        </w:rPr>
      </w:pPr>
      <w:r>
        <w:rPr>
          <w:rFonts w:ascii="宋体" w:hAnsi="宋体"/>
          <w:szCs w:val="21"/>
        </w:rPr>
        <w:t xml:space="preserve">1.1 </w:t>
      </w:r>
      <w:r>
        <w:rPr>
          <w:rFonts w:hint="eastAsia" w:ascii="宋体" w:hAnsi="宋体"/>
          <w:szCs w:val="21"/>
        </w:rPr>
        <w:t>本竞争性磋商文件（以下简称磋商文件）仅适用此项目。</w:t>
      </w:r>
    </w:p>
    <w:p>
      <w:pPr>
        <w:tabs>
          <w:tab w:val="left" w:pos="900"/>
        </w:tabs>
        <w:spacing w:after="120" w:afterLines="50" w:line="360" w:lineRule="auto"/>
        <w:ind w:firstLine="420" w:firstLineChars="200"/>
        <w:rPr>
          <w:rFonts w:ascii="宋体"/>
          <w:szCs w:val="21"/>
        </w:rPr>
      </w:pPr>
      <w:r>
        <w:rPr>
          <w:rFonts w:ascii="宋体" w:hAnsi="宋体"/>
          <w:szCs w:val="21"/>
        </w:rPr>
        <w:t>2</w:t>
      </w:r>
      <w:r>
        <w:rPr>
          <w:rFonts w:hint="eastAsia" w:ascii="宋体" w:hAnsi="宋体"/>
          <w:szCs w:val="21"/>
        </w:rPr>
        <w:t>、项目采购方式</w:t>
      </w:r>
    </w:p>
    <w:p>
      <w:pPr>
        <w:tabs>
          <w:tab w:val="left" w:pos="900"/>
        </w:tabs>
        <w:spacing w:after="120" w:afterLines="50" w:line="360" w:lineRule="auto"/>
        <w:ind w:firstLine="420" w:firstLineChars="200"/>
        <w:rPr>
          <w:rFonts w:ascii="宋体"/>
          <w:szCs w:val="21"/>
        </w:rPr>
      </w:pPr>
      <w:r>
        <w:rPr>
          <w:rFonts w:hint="eastAsia" w:ascii="宋体" w:hAnsi="宋体"/>
          <w:szCs w:val="21"/>
        </w:rPr>
        <w:t>本次采购采取竞争性磋商的方式。</w:t>
      </w:r>
    </w:p>
    <w:p>
      <w:pPr>
        <w:tabs>
          <w:tab w:val="left" w:pos="900"/>
        </w:tabs>
        <w:spacing w:after="120" w:afterLines="50" w:line="360" w:lineRule="auto"/>
        <w:ind w:firstLine="420" w:firstLineChars="200"/>
        <w:rPr>
          <w:rFonts w:ascii="宋体"/>
          <w:szCs w:val="21"/>
        </w:rPr>
      </w:pPr>
      <w:r>
        <w:rPr>
          <w:rFonts w:ascii="宋体" w:hAnsi="宋体"/>
          <w:szCs w:val="21"/>
        </w:rPr>
        <w:t>3</w:t>
      </w:r>
      <w:r>
        <w:rPr>
          <w:rFonts w:hint="eastAsia" w:ascii="宋体" w:hAnsi="宋体"/>
          <w:szCs w:val="21"/>
        </w:rPr>
        <w:t>、合格的磋商供应商</w:t>
      </w:r>
    </w:p>
    <w:p>
      <w:pPr>
        <w:tabs>
          <w:tab w:val="left" w:pos="900"/>
        </w:tabs>
        <w:spacing w:after="120" w:afterLines="50" w:line="360" w:lineRule="auto"/>
        <w:ind w:firstLine="420" w:firstLineChars="200"/>
        <w:rPr>
          <w:rFonts w:ascii="宋体"/>
          <w:szCs w:val="21"/>
        </w:rPr>
      </w:pPr>
      <w:r>
        <w:rPr>
          <w:rFonts w:ascii="宋体" w:hAnsi="宋体"/>
          <w:szCs w:val="21"/>
        </w:rPr>
        <w:t>3.1</w:t>
      </w:r>
      <w:r>
        <w:rPr>
          <w:rFonts w:hint="eastAsia" w:ascii="宋体" w:hAnsi="宋体"/>
          <w:szCs w:val="21"/>
        </w:rPr>
        <w:t>满足本磋商文件“竞争性磋商采购邀请”中合格磋商供应商资格要求的规定。</w:t>
      </w:r>
    </w:p>
    <w:p>
      <w:pPr>
        <w:tabs>
          <w:tab w:val="left" w:pos="900"/>
        </w:tabs>
        <w:spacing w:after="120" w:afterLines="50" w:line="360" w:lineRule="auto"/>
        <w:ind w:firstLine="420" w:firstLineChars="200"/>
        <w:rPr>
          <w:rFonts w:ascii="宋体"/>
          <w:szCs w:val="21"/>
        </w:rPr>
      </w:pPr>
      <w:r>
        <w:rPr>
          <w:rFonts w:ascii="宋体" w:hAnsi="宋体"/>
          <w:szCs w:val="21"/>
        </w:rPr>
        <w:t xml:space="preserve">3.2 </w:t>
      </w:r>
      <w:r>
        <w:rPr>
          <w:rFonts w:hint="eastAsia" w:ascii="宋体" w:hAnsi="宋体"/>
          <w:szCs w:val="21"/>
        </w:rPr>
        <w:t>满足本磋商文件实质性要求和条件的规定。</w:t>
      </w:r>
    </w:p>
    <w:p>
      <w:pPr>
        <w:tabs>
          <w:tab w:val="left" w:pos="900"/>
        </w:tabs>
        <w:spacing w:after="120" w:afterLines="50" w:line="360" w:lineRule="auto"/>
        <w:ind w:firstLine="420" w:firstLineChars="200"/>
        <w:rPr>
          <w:rFonts w:ascii="宋体"/>
          <w:szCs w:val="21"/>
        </w:rPr>
      </w:pPr>
      <w:r>
        <w:rPr>
          <w:rFonts w:ascii="宋体" w:hAnsi="宋体"/>
          <w:szCs w:val="21"/>
        </w:rPr>
        <w:t>4</w:t>
      </w:r>
      <w:r>
        <w:rPr>
          <w:rFonts w:hint="eastAsia" w:ascii="宋体" w:hAnsi="宋体"/>
          <w:szCs w:val="21"/>
        </w:rPr>
        <w:t>、参加磋商费用</w:t>
      </w:r>
    </w:p>
    <w:p>
      <w:pPr>
        <w:tabs>
          <w:tab w:val="left" w:pos="900"/>
        </w:tabs>
        <w:spacing w:after="120" w:afterLines="50" w:line="360" w:lineRule="auto"/>
        <w:ind w:firstLine="420" w:firstLineChars="200"/>
        <w:rPr>
          <w:rFonts w:ascii="宋体"/>
          <w:szCs w:val="21"/>
        </w:rPr>
      </w:pPr>
      <w:r>
        <w:rPr>
          <w:rFonts w:ascii="宋体" w:hAnsi="宋体"/>
          <w:szCs w:val="21"/>
        </w:rPr>
        <w:t>4.1</w:t>
      </w:r>
      <w:r>
        <w:rPr>
          <w:rFonts w:hint="eastAsia" w:ascii="宋体" w:hAnsi="宋体"/>
          <w:szCs w:val="21"/>
        </w:rPr>
        <w:t>参加磋商供应商应自行承担所有与参加磋商有关的费用。不论最终的成交结果如何，江苏宏信工程咨询有限公司（以下简称代理机构）</w:t>
      </w:r>
      <w:r>
        <w:rPr>
          <w:rFonts w:ascii="宋体" w:hAnsi="宋体"/>
          <w:szCs w:val="21"/>
        </w:rPr>
        <w:t xml:space="preserve"> </w:t>
      </w:r>
      <w:r>
        <w:rPr>
          <w:rFonts w:hint="eastAsia" w:ascii="宋体" w:hAnsi="宋体"/>
          <w:szCs w:val="21"/>
        </w:rPr>
        <w:t>在任何情况下均无义务和责任承担这些费用。</w:t>
      </w:r>
    </w:p>
    <w:p>
      <w:pPr>
        <w:tabs>
          <w:tab w:val="left" w:pos="900"/>
        </w:tabs>
        <w:spacing w:after="120" w:afterLines="50" w:line="360" w:lineRule="auto"/>
        <w:ind w:firstLine="420" w:firstLineChars="200"/>
        <w:rPr>
          <w:rFonts w:ascii="宋体" w:cs="宋体"/>
          <w:szCs w:val="21"/>
        </w:rPr>
      </w:pPr>
      <w:r>
        <w:rPr>
          <w:rFonts w:ascii="宋体" w:hAnsi="宋体"/>
          <w:szCs w:val="21"/>
        </w:rPr>
        <w:t>4.2</w:t>
      </w:r>
      <w:r>
        <w:rPr>
          <w:rFonts w:hint="eastAsia" w:ascii="宋体" w:hAnsi="宋体" w:cs="宋体"/>
          <w:szCs w:val="21"/>
        </w:rPr>
        <w:t>本次采购由成交人在领取成交通知书前一次性支付给招标代理机构</w:t>
      </w:r>
      <w:r>
        <w:rPr>
          <w:rFonts w:hint="eastAsia" w:ascii="宋体" w:hAnsi="宋体" w:cs="宋体"/>
          <w:color w:val="000000"/>
          <w:szCs w:val="21"/>
        </w:rPr>
        <w:t>专家评审费（专家评审费暂按</w:t>
      </w:r>
      <w:r>
        <w:rPr>
          <w:rFonts w:ascii="宋体" w:hAnsi="宋体" w:cs="宋体"/>
          <w:color w:val="000000"/>
          <w:szCs w:val="21"/>
        </w:rPr>
        <w:t xml:space="preserve"> 500 </w:t>
      </w:r>
      <w:r>
        <w:rPr>
          <w:rFonts w:hint="eastAsia" w:ascii="宋体" w:hAnsi="宋体" w:cs="宋体"/>
          <w:color w:val="000000"/>
          <w:szCs w:val="21"/>
        </w:rPr>
        <w:t>元</w:t>
      </w:r>
      <w:r>
        <w:rPr>
          <w:rFonts w:ascii="宋体" w:hAnsi="宋体" w:cs="宋体"/>
          <w:color w:val="000000"/>
          <w:szCs w:val="21"/>
        </w:rPr>
        <w:t>/</w:t>
      </w:r>
      <w:r>
        <w:rPr>
          <w:rFonts w:hint="eastAsia" w:ascii="宋体" w:hAnsi="宋体" w:cs="宋体"/>
          <w:color w:val="000000"/>
          <w:szCs w:val="21"/>
        </w:rPr>
        <w:t>人次计取，按实结算（不提供发票或收据）。</w:t>
      </w:r>
      <w:r>
        <w:rPr>
          <w:rFonts w:hint="eastAsia" w:ascii="宋体" w:hAnsi="宋体" w:cs="宋体"/>
          <w:szCs w:val="21"/>
        </w:rPr>
        <w:t>专家评审费以现金形式支付，专家评审费不在报价中单列，包含在总价中，由成交人支付给代理机构。</w:t>
      </w:r>
    </w:p>
    <w:p>
      <w:pPr>
        <w:spacing w:line="360" w:lineRule="auto"/>
        <w:ind w:firstLine="525" w:firstLineChars="250"/>
        <w:rPr>
          <w:rFonts w:ascii="宋体"/>
          <w:szCs w:val="21"/>
        </w:rPr>
      </w:pPr>
      <w:r>
        <w:rPr>
          <w:rFonts w:ascii="宋体" w:hAnsi="宋体"/>
          <w:szCs w:val="21"/>
        </w:rPr>
        <w:t>5</w:t>
      </w:r>
      <w:r>
        <w:rPr>
          <w:rFonts w:hint="eastAsia" w:ascii="宋体" w:hAnsi="宋体"/>
          <w:szCs w:val="21"/>
        </w:rPr>
        <w:t>、磋商文件的约束力</w:t>
      </w:r>
    </w:p>
    <w:p>
      <w:pPr>
        <w:tabs>
          <w:tab w:val="left" w:pos="900"/>
        </w:tabs>
        <w:spacing w:after="120" w:afterLines="50" w:line="360" w:lineRule="auto"/>
        <w:ind w:left="120" w:leftChars="57" w:firstLine="420" w:firstLineChars="200"/>
        <w:rPr>
          <w:rFonts w:ascii="宋体"/>
          <w:szCs w:val="21"/>
        </w:rPr>
      </w:pPr>
      <w:r>
        <w:rPr>
          <w:rFonts w:hint="eastAsia" w:ascii="宋体" w:hAnsi="宋体"/>
          <w:szCs w:val="21"/>
        </w:rPr>
        <w:t>供应商一旦下载了本磋商文件并决定参加磋商，即被认为接受了本磋商文件的规定和约束，并且视为自竞争性磋商公告期限届满之日起已经知道或应当知道自身权益是否受到了损害。</w:t>
      </w:r>
    </w:p>
    <w:p>
      <w:pPr>
        <w:tabs>
          <w:tab w:val="left" w:pos="900"/>
        </w:tabs>
        <w:spacing w:after="120" w:afterLines="50" w:line="360" w:lineRule="auto"/>
        <w:ind w:left="120" w:leftChars="57" w:firstLine="420" w:firstLineChars="200"/>
        <w:rPr>
          <w:rFonts w:ascii="宋体"/>
          <w:szCs w:val="21"/>
        </w:rPr>
      </w:pPr>
      <w:r>
        <w:rPr>
          <w:rFonts w:ascii="宋体" w:hAnsi="宋体"/>
          <w:szCs w:val="21"/>
        </w:rPr>
        <w:t>6</w:t>
      </w:r>
      <w:r>
        <w:rPr>
          <w:rFonts w:hint="eastAsia" w:ascii="宋体" w:hAnsi="宋体"/>
          <w:szCs w:val="21"/>
        </w:rPr>
        <w:t>、</w:t>
      </w:r>
      <w:bookmarkStart w:id="33" w:name="_Toc20823283"/>
      <w:bookmarkStart w:id="34" w:name="_Toc462564070"/>
      <w:bookmarkStart w:id="35" w:name="_Toc513029211"/>
      <w:bookmarkStart w:id="36" w:name="_Toc16938527"/>
      <w:r>
        <w:rPr>
          <w:rFonts w:hint="eastAsia" w:ascii="宋体" w:hAnsi="宋体"/>
          <w:szCs w:val="21"/>
        </w:rPr>
        <w:t>磋商文件的</w:t>
      </w:r>
      <w:bookmarkEnd w:id="33"/>
      <w:bookmarkEnd w:id="34"/>
      <w:bookmarkEnd w:id="35"/>
      <w:bookmarkEnd w:id="36"/>
      <w:r>
        <w:rPr>
          <w:rFonts w:hint="eastAsia" w:ascii="宋体" w:hAnsi="宋体"/>
          <w:szCs w:val="21"/>
        </w:rPr>
        <w:t>询问及修改</w:t>
      </w:r>
    </w:p>
    <w:p>
      <w:pPr>
        <w:tabs>
          <w:tab w:val="left" w:pos="900"/>
        </w:tabs>
        <w:spacing w:after="120" w:afterLines="50" w:line="360" w:lineRule="auto"/>
        <w:ind w:left="120" w:leftChars="57" w:firstLine="420" w:firstLineChars="200"/>
        <w:rPr>
          <w:rFonts w:ascii="宋体"/>
          <w:szCs w:val="21"/>
        </w:rPr>
      </w:pPr>
      <w:r>
        <w:rPr>
          <w:rFonts w:ascii="宋体" w:hAnsi="宋体"/>
          <w:szCs w:val="21"/>
        </w:rPr>
        <w:t>6.1</w:t>
      </w:r>
      <w:r>
        <w:rPr>
          <w:rFonts w:hint="eastAsia" w:ascii="宋体" w:hAnsi="宋体"/>
          <w:szCs w:val="21"/>
        </w:rPr>
        <w:t>任何要求对磋商文件进行询问的供应商，均应在提交首次响应文件截止时间</w:t>
      </w:r>
      <w:r>
        <w:rPr>
          <w:rFonts w:ascii="宋体" w:hAnsi="宋体"/>
          <w:szCs w:val="21"/>
        </w:rPr>
        <w:t>5</w:t>
      </w:r>
      <w:r>
        <w:rPr>
          <w:rFonts w:hint="eastAsia" w:ascii="宋体" w:hAnsi="宋体"/>
          <w:szCs w:val="21"/>
        </w:rPr>
        <w:t>日前按采购邀请中的通讯地址，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w:t>
      </w:r>
      <w:r>
        <w:rPr>
          <w:rFonts w:ascii="宋体" w:hAnsi="宋体"/>
          <w:szCs w:val="21"/>
        </w:rPr>
        <w:t>5</w:t>
      </w:r>
      <w:r>
        <w:rPr>
          <w:rFonts w:hint="eastAsia" w:ascii="宋体" w:hAnsi="宋体"/>
          <w:szCs w:val="21"/>
        </w:rPr>
        <w:t>日前，在</w:t>
      </w:r>
      <w:r>
        <w:rPr>
          <w:rFonts w:hint="eastAsia" w:ascii="宋体" w:hAnsi="宋体"/>
          <w:color w:val="000000"/>
          <w:szCs w:val="21"/>
        </w:rPr>
        <w:t>扬州市邗江区政府采购网和扬州维扬发展投资有限公司网站</w:t>
      </w:r>
      <w:r>
        <w:rPr>
          <w:rFonts w:hint="eastAsia" w:ascii="宋体" w:hAnsi="宋体"/>
          <w:szCs w:val="21"/>
        </w:rPr>
        <w:t>上发布更正公告通知所有获取磋商文件的供应商。不足</w:t>
      </w:r>
      <w:r>
        <w:rPr>
          <w:rFonts w:ascii="宋体" w:hAnsi="宋体"/>
          <w:szCs w:val="21"/>
        </w:rPr>
        <w:t>5</w:t>
      </w:r>
      <w:r>
        <w:rPr>
          <w:rFonts w:hint="eastAsia" w:ascii="宋体" w:hAnsi="宋体"/>
          <w:szCs w:val="21"/>
        </w:rPr>
        <w:t>日的，代理机构应当顺延提交首次响应文件截止时间。</w:t>
      </w:r>
    </w:p>
    <w:p>
      <w:pPr>
        <w:tabs>
          <w:tab w:val="left" w:pos="900"/>
        </w:tabs>
        <w:spacing w:after="120" w:afterLines="50" w:line="360" w:lineRule="auto"/>
        <w:ind w:left="120" w:leftChars="57" w:firstLine="420" w:firstLineChars="200"/>
        <w:rPr>
          <w:rFonts w:ascii="宋体"/>
          <w:color w:val="000000"/>
          <w:szCs w:val="21"/>
        </w:rPr>
      </w:pPr>
      <w:r>
        <w:rPr>
          <w:rFonts w:ascii="宋体" w:hAnsi="宋体"/>
          <w:szCs w:val="21"/>
        </w:rPr>
        <w:t>6.2</w:t>
      </w:r>
      <w:r>
        <w:rPr>
          <w:rFonts w:hint="eastAsia" w:ascii="宋体" w:hAnsi="宋体"/>
          <w:color w:val="000000"/>
          <w:szCs w:val="21"/>
        </w:rPr>
        <w:t>代理机构或采购人可以视采购项目的具体情况，组织供应商进行现场考察或召开磋商前答疑会，但不单独或分别组织只有一个供应商参加的现场考察和答疑会。</w:t>
      </w:r>
    </w:p>
    <w:p>
      <w:pPr>
        <w:tabs>
          <w:tab w:val="left" w:pos="900"/>
        </w:tabs>
        <w:spacing w:after="120" w:afterLines="50" w:line="360" w:lineRule="auto"/>
        <w:ind w:firstLine="525" w:firstLineChars="250"/>
        <w:rPr>
          <w:rFonts w:ascii="宋体"/>
          <w:color w:val="000000"/>
          <w:szCs w:val="21"/>
        </w:rPr>
      </w:pPr>
      <w:r>
        <w:rPr>
          <w:rFonts w:ascii="宋体" w:hAnsi="宋体"/>
          <w:color w:val="000000"/>
          <w:szCs w:val="21"/>
        </w:rPr>
        <w:t>7</w:t>
      </w:r>
      <w:r>
        <w:rPr>
          <w:rFonts w:hint="eastAsia" w:ascii="宋体" w:hAnsi="宋体"/>
          <w:color w:val="000000"/>
          <w:szCs w:val="21"/>
        </w:rPr>
        <w:t>、磋商文件的解释</w:t>
      </w:r>
    </w:p>
    <w:p>
      <w:pPr>
        <w:spacing w:line="360" w:lineRule="auto"/>
        <w:ind w:firstLine="525" w:firstLineChars="250"/>
        <w:rPr>
          <w:rFonts w:ascii="宋体"/>
          <w:bCs/>
          <w:color w:val="000000"/>
          <w:szCs w:val="21"/>
        </w:rPr>
      </w:pPr>
      <w:r>
        <w:rPr>
          <w:rFonts w:ascii="宋体" w:hAnsi="宋体"/>
          <w:bCs/>
          <w:color w:val="000000"/>
          <w:szCs w:val="21"/>
        </w:rPr>
        <w:t xml:space="preserve">7.1 </w:t>
      </w:r>
      <w:r>
        <w:rPr>
          <w:rFonts w:hint="eastAsia" w:ascii="宋体" w:hAnsi="宋体"/>
          <w:bCs/>
          <w:color w:val="000000"/>
          <w:szCs w:val="21"/>
        </w:rPr>
        <w:t>本磋商文件由代理机构负责解释。</w:t>
      </w:r>
    </w:p>
    <w:p>
      <w:pPr>
        <w:tabs>
          <w:tab w:val="left" w:pos="900"/>
        </w:tabs>
        <w:spacing w:after="120" w:afterLines="50" w:line="360" w:lineRule="auto"/>
        <w:ind w:firstLine="422" w:firstLineChars="200"/>
        <w:rPr>
          <w:rFonts w:ascii="宋体"/>
          <w:b/>
          <w:szCs w:val="21"/>
        </w:rPr>
      </w:pPr>
      <w:bookmarkStart w:id="37" w:name="_Hlt26670354"/>
      <w:bookmarkEnd w:id="37"/>
      <w:bookmarkStart w:id="38" w:name="_Hlt26954832"/>
      <w:bookmarkEnd w:id="38"/>
      <w:bookmarkStart w:id="39" w:name="_Hlt26954828"/>
      <w:bookmarkEnd w:id="39"/>
      <w:bookmarkStart w:id="40" w:name="_Hlt26670348"/>
      <w:bookmarkEnd w:id="40"/>
      <w:bookmarkStart w:id="41" w:name="_Hlt26668969"/>
      <w:bookmarkEnd w:id="41"/>
      <w:bookmarkStart w:id="42" w:name="_Hlt26954830"/>
      <w:bookmarkEnd w:id="42"/>
      <w:bookmarkStart w:id="43" w:name="_Hlt26670345"/>
      <w:bookmarkEnd w:id="43"/>
      <w:bookmarkStart w:id="44" w:name="_Toc462564072"/>
      <w:bookmarkStart w:id="45" w:name="_Toc61149553"/>
      <w:bookmarkStart w:id="46" w:name="_Toc513029213"/>
      <w:bookmarkStart w:id="47" w:name="_Toc14577351"/>
      <w:r>
        <w:rPr>
          <w:rFonts w:ascii="宋体" w:hAnsi="宋体"/>
          <w:b/>
          <w:szCs w:val="21"/>
        </w:rPr>
        <w:t xml:space="preserve"> </w:t>
      </w:r>
      <w:r>
        <w:rPr>
          <w:rFonts w:hint="eastAsia" w:ascii="宋体" w:hAnsi="宋体"/>
          <w:b/>
          <w:szCs w:val="21"/>
        </w:rPr>
        <w:t>二、磋商响应文件的编制</w:t>
      </w:r>
      <w:bookmarkEnd w:id="44"/>
      <w:bookmarkEnd w:id="45"/>
      <w:bookmarkEnd w:id="46"/>
      <w:bookmarkEnd w:id="47"/>
      <w:r>
        <w:rPr>
          <w:rFonts w:hint="eastAsia" w:ascii="宋体" w:hAnsi="宋体"/>
          <w:b/>
          <w:szCs w:val="21"/>
        </w:rPr>
        <w:t>及保证金收取</w:t>
      </w:r>
    </w:p>
    <w:p>
      <w:pPr>
        <w:tabs>
          <w:tab w:val="left" w:pos="900"/>
        </w:tabs>
        <w:spacing w:after="120" w:afterLines="50" w:line="360" w:lineRule="auto"/>
        <w:ind w:firstLine="525" w:firstLineChars="250"/>
        <w:rPr>
          <w:rFonts w:ascii="宋体"/>
          <w:szCs w:val="21"/>
        </w:rPr>
      </w:pPr>
      <w:bookmarkStart w:id="48" w:name="_Toc14577361"/>
      <w:bookmarkStart w:id="49" w:name="_Toc513029223"/>
      <w:bookmarkStart w:id="50" w:name="_Toc61149561"/>
      <w:r>
        <w:rPr>
          <w:rFonts w:ascii="宋体" w:hAnsi="宋体"/>
          <w:szCs w:val="21"/>
        </w:rPr>
        <w:t>1</w:t>
      </w:r>
      <w:r>
        <w:rPr>
          <w:rFonts w:hint="eastAsia" w:ascii="宋体" w:hAnsi="宋体"/>
          <w:szCs w:val="21"/>
        </w:rPr>
        <w:t>、磋商响应文件份数和签署</w:t>
      </w:r>
      <w:bookmarkEnd w:id="48"/>
      <w:bookmarkEnd w:id="49"/>
      <w:bookmarkEnd w:id="50"/>
    </w:p>
    <w:p>
      <w:pPr>
        <w:tabs>
          <w:tab w:val="left" w:pos="900"/>
        </w:tabs>
        <w:spacing w:after="120" w:afterLines="50" w:line="360" w:lineRule="auto"/>
        <w:ind w:left="120" w:leftChars="57" w:firstLine="420" w:firstLineChars="200"/>
        <w:rPr>
          <w:rFonts w:ascii="宋体"/>
          <w:color w:val="000000"/>
          <w:szCs w:val="21"/>
        </w:rPr>
      </w:pPr>
      <w:r>
        <w:rPr>
          <w:rFonts w:ascii="宋体" w:hAnsi="宋体"/>
          <w:szCs w:val="21"/>
        </w:rPr>
        <w:t>1.1</w:t>
      </w:r>
      <w:r>
        <w:rPr>
          <w:rFonts w:hint="eastAsia" w:ascii="宋体" w:hAnsi="宋体"/>
          <w:szCs w:val="21"/>
        </w:rPr>
        <w:t>磋商供应商应严格按照采购邀请要求准备磋商响应文件（以下简称响应文件），每份响应文件须清楚地标明“正本”或“</w:t>
      </w:r>
      <w:r>
        <w:rPr>
          <w:rFonts w:hint="eastAsia" w:ascii="宋体" w:hAnsi="宋体"/>
          <w:color w:val="000000"/>
          <w:szCs w:val="21"/>
        </w:rPr>
        <w:t>副本”字样。</w:t>
      </w:r>
    </w:p>
    <w:p>
      <w:pPr>
        <w:snapToGrid w:val="0"/>
        <w:spacing w:line="360" w:lineRule="auto"/>
        <w:ind w:firstLine="420" w:firstLineChars="200"/>
        <w:rPr>
          <w:rFonts w:ascii="宋体"/>
          <w:szCs w:val="21"/>
        </w:rPr>
      </w:pPr>
      <w:r>
        <w:rPr>
          <w:rFonts w:hint="eastAsia" w:ascii="宋体" w:hAnsi="宋体"/>
          <w:color w:val="000000"/>
          <w:szCs w:val="21"/>
        </w:rPr>
        <w:t>响应文件的正本和所有的副本均需打印或复印。响应文件正本中，磋商文件要求提供原件的必须按照要求提供，文字材料需打印或用不</w:t>
      </w:r>
      <w:r>
        <w:rPr>
          <w:rFonts w:hint="eastAsia" w:ascii="宋体" w:hAnsi="宋体"/>
          <w:szCs w:val="21"/>
        </w:rPr>
        <w:t>褪色墨水书写，响应文件正本须经法定代表人或授权代表签字和加盖磋商供应商公章。本磋商文件所表述（指定）的公章是指刻有供应商法定名称的印章，不包括合同、财务、税务、发票等形式的业务专用章。</w:t>
      </w:r>
    </w:p>
    <w:p>
      <w:pPr>
        <w:tabs>
          <w:tab w:val="left" w:pos="900"/>
        </w:tabs>
        <w:spacing w:after="120" w:afterLines="50" w:line="360" w:lineRule="auto"/>
        <w:ind w:left="120" w:leftChars="57" w:firstLine="420" w:firstLineChars="200"/>
        <w:rPr>
          <w:rFonts w:ascii="宋体"/>
          <w:szCs w:val="21"/>
        </w:rPr>
      </w:pPr>
      <w:r>
        <w:rPr>
          <w:rFonts w:ascii="宋体" w:hAnsi="宋体"/>
          <w:szCs w:val="21"/>
        </w:rPr>
        <w:t xml:space="preserve">1.2 </w:t>
      </w:r>
      <w:r>
        <w:rPr>
          <w:rFonts w:hint="eastAsia" w:ascii="宋体" w:hAnsi="宋体"/>
          <w:szCs w:val="21"/>
        </w:rPr>
        <w:t>除磋商供应商对错处做必要修改外，响应文件不得行间插字、涂改或增删。如有修改错漏处，必须由响应文件签署人签字或盖章。</w:t>
      </w:r>
    </w:p>
    <w:p>
      <w:pPr>
        <w:tabs>
          <w:tab w:val="left" w:pos="900"/>
        </w:tabs>
        <w:spacing w:after="120" w:afterLines="50" w:line="360" w:lineRule="auto"/>
        <w:ind w:firstLine="525" w:firstLineChars="250"/>
        <w:rPr>
          <w:rFonts w:ascii="宋体"/>
          <w:szCs w:val="21"/>
        </w:rPr>
      </w:pPr>
      <w:bookmarkStart w:id="51" w:name="_Hlt26954834"/>
      <w:bookmarkEnd w:id="51"/>
      <w:bookmarkStart w:id="52" w:name="_Toc462564074"/>
      <w:bookmarkStart w:id="53" w:name="_Toc14577353"/>
      <w:bookmarkStart w:id="54" w:name="_Toc61149555"/>
      <w:bookmarkStart w:id="55" w:name="_Toc513029215"/>
      <w:bookmarkStart w:id="56" w:name="_Toc462564073"/>
      <w:bookmarkStart w:id="57" w:name="_Toc14577352"/>
      <w:bookmarkStart w:id="58" w:name="_Toc513029214"/>
      <w:bookmarkStart w:id="59" w:name="_Toc61149554"/>
      <w:r>
        <w:rPr>
          <w:rFonts w:ascii="宋体" w:hAnsi="宋体"/>
          <w:szCs w:val="21"/>
        </w:rPr>
        <w:t>2</w:t>
      </w:r>
      <w:r>
        <w:rPr>
          <w:rFonts w:hint="eastAsia" w:ascii="宋体" w:hAnsi="宋体"/>
          <w:szCs w:val="21"/>
        </w:rPr>
        <w:t>、响应文件</w:t>
      </w:r>
      <w:bookmarkEnd w:id="52"/>
      <w:bookmarkEnd w:id="53"/>
      <w:bookmarkEnd w:id="54"/>
      <w:bookmarkEnd w:id="55"/>
      <w:r>
        <w:rPr>
          <w:rFonts w:hint="eastAsia" w:ascii="宋体" w:hAnsi="宋体"/>
          <w:szCs w:val="21"/>
        </w:rPr>
        <w:t>编制要求</w:t>
      </w:r>
    </w:p>
    <w:bookmarkEnd w:id="56"/>
    <w:bookmarkEnd w:id="57"/>
    <w:bookmarkEnd w:id="58"/>
    <w:bookmarkEnd w:id="59"/>
    <w:p>
      <w:pPr>
        <w:tabs>
          <w:tab w:val="left" w:pos="900"/>
        </w:tabs>
        <w:spacing w:after="120" w:afterLines="50" w:line="360" w:lineRule="auto"/>
        <w:ind w:left="120" w:leftChars="57" w:firstLine="420" w:firstLineChars="200"/>
        <w:rPr>
          <w:rFonts w:ascii="宋体"/>
          <w:szCs w:val="21"/>
        </w:rPr>
      </w:pPr>
      <w:r>
        <w:rPr>
          <w:rFonts w:ascii="宋体" w:hAnsi="宋体"/>
          <w:szCs w:val="21"/>
        </w:rPr>
        <w:t>2.1</w:t>
      </w:r>
      <w:r>
        <w:rPr>
          <w:rFonts w:hint="eastAsia" w:ascii="宋体" w:hAnsi="宋体"/>
          <w:szCs w:val="21"/>
        </w:rPr>
        <w:t>磋商供应商提交的响应文件以及磋商供应商与代理机构及采购人就有关磋商的所有来往函电均应使用简体中文。磋商文件中既有中文也有外文的，以中文意义为准。</w:t>
      </w:r>
    </w:p>
    <w:p>
      <w:pPr>
        <w:tabs>
          <w:tab w:val="left" w:pos="900"/>
        </w:tabs>
        <w:spacing w:after="120" w:afterLines="50" w:line="360" w:lineRule="auto"/>
        <w:ind w:left="120" w:leftChars="57" w:firstLine="420" w:firstLineChars="200"/>
        <w:rPr>
          <w:rFonts w:ascii="宋体"/>
          <w:szCs w:val="21"/>
        </w:rPr>
      </w:pPr>
      <w:r>
        <w:rPr>
          <w:rFonts w:ascii="宋体" w:hAnsi="宋体"/>
          <w:szCs w:val="21"/>
        </w:rPr>
        <w:t xml:space="preserve">2.2 </w:t>
      </w:r>
      <w:r>
        <w:rPr>
          <w:rFonts w:hint="eastAsia" w:ascii="宋体" w:hAnsi="宋体"/>
          <w:szCs w:val="21"/>
        </w:rPr>
        <w:t>除技术性能另有规定外，响应文件所使用的度量衡单位，均须采用国家法定计量单位。</w:t>
      </w:r>
    </w:p>
    <w:p>
      <w:pPr>
        <w:tabs>
          <w:tab w:val="left" w:pos="900"/>
        </w:tabs>
        <w:spacing w:after="120" w:afterLines="50" w:line="360" w:lineRule="auto"/>
        <w:ind w:firstLine="525" w:firstLineChars="250"/>
        <w:rPr>
          <w:rFonts w:ascii="宋体"/>
          <w:szCs w:val="21"/>
        </w:rPr>
      </w:pPr>
      <w:bookmarkStart w:id="60" w:name="_Hlt26670357"/>
      <w:bookmarkEnd w:id="60"/>
      <w:bookmarkStart w:id="61" w:name="_Hlt26954836"/>
      <w:bookmarkEnd w:id="61"/>
      <w:bookmarkStart w:id="62" w:name="_Toc61149558"/>
      <w:bookmarkStart w:id="63" w:name="_Toc14577357"/>
      <w:bookmarkStart w:id="64" w:name="_Toc513029219"/>
      <w:bookmarkStart w:id="65" w:name="_Toc513029217"/>
      <w:bookmarkStart w:id="66" w:name="_Toc14577355"/>
      <w:bookmarkStart w:id="67" w:name="_Toc61149557"/>
      <w:r>
        <w:rPr>
          <w:rFonts w:ascii="宋体" w:hAnsi="宋体"/>
          <w:szCs w:val="21"/>
        </w:rPr>
        <w:t>3</w:t>
      </w:r>
      <w:r>
        <w:rPr>
          <w:rFonts w:hint="eastAsia" w:ascii="宋体" w:hAnsi="宋体"/>
          <w:szCs w:val="21"/>
        </w:rPr>
        <w:t>、参加磋商供应商资格的文件</w:t>
      </w:r>
      <w:bookmarkEnd w:id="62"/>
      <w:bookmarkEnd w:id="63"/>
      <w:bookmarkEnd w:id="64"/>
      <w:r>
        <w:rPr>
          <w:rFonts w:hint="eastAsia" w:ascii="宋体" w:hAnsi="宋体"/>
          <w:szCs w:val="21"/>
        </w:rPr>
        <w:t>证明</w:t>
      </w:r>
    </w:p>
    <w:p>
      <w:pPr>
        <w:tabs>
          <w:tab w:val="left" w:pos="900"/>
        </w:tabs>
        <w:spacing w:after="120" w:afterLines="50" w:line="360" w:lineRule="auto"/>
        <w:ind w:left="120" w:leftChars="57" w:firstLine="420" w:firstLineChars="200"/>
        <w:rPr>
          <w:rFonts w:ascii="宋体"/>
          <w:szCs w:val="21"/>
        </w:rPr>
      </w:pPr>
      <w:bookmarkStart w:id="68" w:name="_Hlt26668999"/>
      <w:bookmarkEnd w:id="68"/>
      <w:r>
        <w:rPr>
          <w:rFonts w:ascii="宋体" w:hAnsi="宋体"/>
          <w:szCs w:val="21"/>
        </w:rPr>
        <w:t>3.1</w:t>
      </w:r>
      <w:r>
        <w:rPr>
          <w:rFonts w:hint="eastAsia" w:ascii="宋体" w:hAnsi="宋体"/>
          <w:szCs w:val="21"/>
        </w:rPr>
        <w:t>磋商供应商应提交证明其有资格参加磋商和成交后有能力独立履行合同的文件，并作为其响应文件的一部分。</w:t>
      </w:r>
    </w:p>
    <w:p>
      <w:pPr>
        <w:tabs>
          <w:tab w:val="left" w:pos="900"/>
        </w:tabs>
        <w:spacing w:after="120" w:afterLines="50" w:line="360" w:lineRule="auto"/>
        <w:ind w:left="120" w:leftChars="57" w:firstLine="420" w:firstLineChars="200"/>
        <w:rPr>
          <w:rFonts w:ascii="宋体"/>
          <w:szCs w:val="21"/>
        </w:rPr>
      </w:pPr>
      <w:r>
        <w:rPr>
          <w:rFonts w:ascii="宋体" w:hAnsi="宋体"/>
          <w:szCs w:val="21"/>
        </w:rPr>
        <w:t>3.2</w:t>
      </w:r>
      <w:r>
        <w:rPr>
          <w:rFonts w:hint="eastAsia" w:ascii="宋体" w:hAnsi="宋体"/>
          <w:szCs w:val="21"/>
        </w:rPr>
        <w:t>磋商供应商除必须具有履行合同所需提供的设备以及服务的能力外，还必须具备相应的财务、技术方面的能力。</w:t>
      </w:r>
    </w:p>
    <w:p>
      <w:pPr>
        <w:tabs>
          <w:tab w:val="left" w:pos="900"/>
        </w:tabs>
        <w:spacing w:after="120" w:afterLines="50" w:line="360" w:lineRule="auto"/>
        <w:ind w:firstLine="525" w:firstLineChars="250"/>
        <w:rPr>
          <w:rFonts w:ascii="宋体"/>
          <w:szCs w:val="21"/>
        </w:rPr>
      </w:pPr>
      <w:r>
        <w:rPr>
          <w:rFonts w:ascii="宋体" w:hAnsi="宋体"/>
          <w:szCs w:val="21"/>
        </w:rPr>
        <w:t>3.3</w:t>
      </w:r>
      <w:r>
        <w:rPr>
          <w:rFonts w:hint="eastAsia" w:ascii="宋体" w:hAnsi="宋体"/>
          <w:szCs w:val="21"/>
        </w:rPr>
        <w:t>磋商供应商应填写并提交磋商文件所附的“资格证明文件”。</w:t>
      </w:r>
    </w:p>
    <w:p>
      <w:pPr>
        <w:tabs>
          <w:tab w:val="left" w:pos="900"/>
        </w:tabs>
        <w:spacing w:after="120" w:afterLines="50" w:line="360" w:lineRule="auto"/>
        <w:ind w:firstLine="525" w:firstLineChars="250"/>
        <w:rPr>
          <w:rFonts w:ascii="宋体"/>
          <w:szCs w:val="21"/>
        </w:rPr>
      </w:pPr>
      <w:r>
        <w:rPr>
          <w:rFonts w:ascii="宋体" w:hAnsi="宋体"/>
          <w:szCs w:val="21"/>
        </w:rPr>
        <w:t>4</w:t>
      </w:r>
      <w:r>
        <w:rPr>
          <w:rFonts w:hint="eastAsia" w:ascii="宋体" w:hAnsi="宋体"/>
          <w:szCs w:val="21"/>
        </w:rPr>
        <w:t>、磋商响应报价</w:t>
      </w:r>
      <w:bookmarkEnd w:id="65"/>
      <w:bookmarkEnd w:id="66"/>
      <w:bookmarkStart w:id="69" w:name="_Hlt26670373"/>
      <w:bookmarkEnd w:id="69"/>
      <w:r>
        <w:rPr>
          <w:rFonts w:hint="eastAsia" w:ascii="宋体" w:hAnsi="宋体"/>
          <w:szCs w:val="21"/>
        </w:rPr>
        <w:t>表</w:t>
      </w:r>
      <w:bookmarkEnd w:id="67"/>
    </w:p>
    <w:p>
      <w:pPr>
        <w:tabs>
          <w:tab w:val="left" w:pos="900"/>
        </w:tabs>
        <w:spacing w:after="120" w:afterLines="50" w:line="360" w:lineRule="auto"/>
        <w:ind w:left="120" w:leftChars="57" w:firstLine="420" w:firstLineChars="200"/>
        <w:rPr>
          <w:rFonts w:ascii="宋体"/>
          <w:szCs w:val="21"/>
        </w:rPr>
      </w:pPr>
      <w:r>
        <w:rPr>
          <w:rFonts w:ascii="宋体" w:hAnsi="宋体"/>
          <w:szCs w:val="21"/>
        </w:rPr>
        <w:t>4.1</w:t>
      </w:r>
      <w:r>
        <w:rPr>
          <w:rFonts w:hint="eastAsia" w:ascii="宋体" w:hAnsi="宋体"/>
          <w:color w:val="000000"/>
          <w:szCs w:val="21"/>
        </w:rPr>
        <w:t>磋商供应商应按照磋商文件规定格式填报磋商响应报价表。每项产品或服务只允许有一个报价，任何有选择的报价将不予接受，磋商文件中</w:t>
      </w:r>
      <w:r>
        <w:rPr>
          <w:rFonts w:hint="eastAsia" w:ascii="宋体" w:hAnsi="宋体"/>
          <w:szCs w:val="21"/>
        </w:rPr>
        <w:t>另有规定的按规定执行。</w:t>
      </w:r>
    </w:p>
    <w:p>
      <w:pPr>
        <w:tabs>
          <w:tab w:val="left" w:pos="900"/>
        </w:tabs>
        <w:spacing w:after="120" w:afterLines="50" w:line="360" w:lineRule="auto"/>
        <w:ind w:firstLine="525" w:firstLineChars="250"/>
        <w:rPr>
          <w:rFonts w:ascii="宋体"/>
          <w:szCs w:val="21"/>
        </w:rPr>
      </w:pPr>
      <w:r>
        <w:rPr>
          <w:rFonts w:ascii="宋体" w:hAnsi="宋体"/>
          <w:szCs w:val="21"/>
        </w:rPr>
        <w:t>4.2</w:t>
      </w:r>
      <w:r>
        <w:rPr>
          <w:rFonts w:hint="eastAsia" w:ascii="宋体" w:hAnsi="宋体"/>
          <w:szCs w:val="21"/>
        </w:rPr>
        <w:t>标的物</w:t>
      </w:r>
    </w:p>
    <w:p>
      <w:pPr>
        <w:tabs>
          <w:tab w:val="left" w:pos="900"/>
        </w:tabs>
        <w:spacing w:after="120" w:afterLines="50" w:line="360" w:lineRule="auto"/>
        <w:ind w:firstLine="525" w:firstLineChars="250"/>
        <w:rPr>
          <w:rFonts w:ascii="宋体"/>
          <w:szCs w:val="21"/>
        </w:rPr>
      </w:pPr>
      <w:r>
        <w:rPr>
          <w:rFonts w:hint="eastAsia" w:ascii="宋体" w:hAnsi="宋体"/>
          <w:szCs w:val="21"/>
        </w:rPr>
        <w:t>详见项目需求。</w:t>
      </w:r>
    </w:p>
    <w:p>
      <w:pPr>
        <w:tabs>
          <w:tab w:val="left" w:pos="900"/>
        </w:tabs>
        <w:spacing w:after="120" w:afterLines="50" w:line="360" w:lineRule="auto"/>
        <w:ind w:firstLine="525" w:firstLineChars="250"/>
        <w:rPr>
          <w:rFonts w:ascii="宋体"/>
          <w:szCs w:val="21"/>
        </w:rPr>
      </w:pPr>
      <w:r>
        <w:rPr>
          <w:rFonts w:ascii="宋体" w:hAnsi="宋体"/>
          <w:szCs w:val="21"/>
        </w:rPr>
        <w:t>4.3</w:t>
      </w:r>
      <w:r>
        <w:rPr>
          <w:rFonts w:hint="eastAsia" w:ascii="宋体" w:hAnsi="宋体"/>
          <w:szCs w:val="21"/>
        </w:rPr>
        <w:t>有关费用处理</w:t>
      </w:r>
    </w:p>
    <w:p>
      <w:pPr>
        <w:tabs>
          <w:tab w:val="left" w:pos="900"/>
        </w:tabs>
        <w:spacing w:after="120" w:afterLines="50" w:line="360" w:lineRule="auto"/>
        <w:ind w:firstLine="420" w:firstLineChars="200"/>
        <w:rPr>
          <w:rFonts w:ascii="宋体"/>
          <w:szCs w:val="21"/>
        </w:rPr>
      </w:pPr>
      <w:r>
        <w:rPr>
          <w:rFonts w:hint="eastAsia" w:ascii="宋体" w:hAnsi="宋体"/>
          <w:szCs w:val="21"/>
        </w:rPr>
        <w:t>本次采购磋商供应商的总报价应包括为完成本项目发生的所有费用，本磋商文件中另有规定的除外。</w:t>
      </w:r>
    </w:p>
    <w:p>
      <w:pPr>
        <w:tabs>
          <w:tab w:val="left" w:pos="900"/>
        </w:tabs>
        <w:spacing w:after="120" w:afterLines="50" w:line="360" w:lineRule="auto"/>
        <w:ind w:firstLine="420" w:firstLineChars="200"/>
        <w:rPr>
          <w:rFonts w:ascii="宋体"/>
          <w:szCs w:val="21"/>
        </w:rPr>
      </w:pPr>
      <w:r>
        <w:rPr>
          <w:rFonts w:ascii="宋体" w:hAnsi="宋体"/>
          <w:szCs w:val="21"/>
        </w:rPr>
        <w:t>4.4</w:t>
      </w:r>
      <w:r>
        <w:rPr>
          <w:rFonts w:hint="eastAsia" w:ascii="宋体" w:hAnsi="宋体"/>
          <w:szCs w:val="21"/>
        </w:rPr>
        <w:t>其它费用处理</w:t>
      </w:r>
    </w:p>
    <w:p>
      <w:pPr>
        <w:tabs>
          <w:tab w:val="left" w:pos="900"/>
        </w:tabs>
        <w:spacing w:after="120" w:afterLines="50" w:line="360" w:lineRule="auto"/>
        <w:ind w:firstLine="420" w:firstLineChars="200"/>
        <w:rPr>
          <w:rFonts w:ascii="宋体"/>
          <w:szCs w:val="21"/>
        </w:rPr>
      </w:pPr>
      <w:r>
        <w:rPr>
          <w:rFonts w:hint="eastAsia" w:ascii="宋体" w:hAnsi="宋体"/>
          <w:szCs w:val="21"/>
        </w:rPr>
        <w:t>磋商文件未列明，而磋商供应商认为必须的费用也须列入报价。</w:t>
      </w:r>
    </w:p>
    <w:p>
      <w:pPr>
        <w:tabs>
          <w:tab w:val="left" w:pos="900"/>
        </w:tabs>
        <w:spacing w:after="120" w:afterLines="50" w:line="360" w:lineRule="auto"/>
        <w:ind w:firstLine="420" w:firstLineChars="200"/>
        <w:rPr>
          <w:rFonts w:ascii="宋体"/>
          <w:szCs w:val="21"/>
        </w:rPr>
      </w:pPr>
      <w:r>
        <w:rPr>
          <w:rFonts w:ascii="宋体" w:hAnsi="宋体"/>
          <w:szCs w:val="21"/>
        </w:rPr>
        <w:t>4.5</w:t>
      </w:r>
      <w:r>
        <w:rPr>
          <w:rFonts w:hint="eastAsia" w:ascii="宋体" w:hAnsi="宋体"/>
          <w:szCs w:val="21"/>
        </w:rPr>
        <w:t>报价采用的货币</w:t>
      </w:r>
    </w:p>
    <w:p>
      <w:pPr>
        <w:tabs>
          <w:tab w:val="left" w:pos="900"/>
        </w:tabs>
        <w:spacing w:after="120" w:afterLines="50" w:line="360" w:lineRule="auto"/>
        <w:ind w:firstLine="420" w:firstLineChars="200"/>
        <w:rPr>
          <w:rFonts w:ascii="宋体"/>
          <w:szCs w:val="21"/>
        </w:rPr>
      </w:pPr>
      <w:r>
        <w:rPr>
          <w:rFonts w:hint="eastAsia" w:ascii="宋体" w:hAnsi="宋体"/>
          <w:szCs w:val="21"/>
        </w:rPr>
        <w:t>响应文件中的单价和总价，无特殊规定的采用人民币报价，以元为单位标注。磋商文件中另有规定的按规定执行。</w:t>
      </w:r>
    </w:p>
    <w:p>
      <w:pPr>
        <w:tabs>
          <w:tab w:val="left" w:pos="900"/>
        </w:tabs>
        <w:spacing w:after="120" w:afterLines="50" w:line="360" w:lineRule="auto"/>
        <w:ind w:firstLine="420" w:firstLineChars="200"/>
        <w:rPr>
          <w:rFonts w:ascii="宋体"/>
          <w:szCs w:val="21"/>
        </w:rPr>
      </w:pPr>
      <w:r>
        <w:rPr>
          <w:rFonts w:ascii="宋体" w:hAnsi="宋体"/>
          <w:szCs w:val="21"/>
        </w:rPr>
        <w:t xml:space="preserve">4.6 </w:t>
      </w:r>
      <w:r>
        <w:rPr>
          <w:rFonts w:hint="eastAsia" w:ascii="宋体" w:hAnsi="宋体"/>
          <w:szCs w:val="21"/>
        </w:rPr>
        <w:t>磋商响应报价表上的价格应按磋商文件规定填写。</w:t>
      </w:r>
    </w:p>
    <w:p>
      <w:pPr>
        <w:tabs>
          <w:tab w:val="left" w:pos="900"/>
        </w:tabs>
        <w:spacing w:after="120" w:afterLines="50" w:line="360" w:lineRule="auto"/>
        <w:ind w:firstLine="420" w:firstLineChars="200"/>
        <w:rPr>
          <w:rFonts w:ascii="宋体"/>
          <w:szCs w:val="21"/>
        </w:rPr>
      </w:pPr>
      <w:bookmarkStart w:id="70" w:name="_Hlt26954846"/>
      <w:bookmarkEnd w:id="70"/>
      <w:bookmarkStart w:id="71" w:name="_Hlt26670482"/>
      <w:bookmarkEnd w:id="71"/>
      <w:bookmarkStart w:id="72" w:name="_Hlt26670486"/>
      <w:bookmarkEnd w:id="72"/>
      <w:bookmarkStart w:id="73" w:name="_Hlt26954848"/>
      <w:bookmarkEnd w:id="73"/>
      <w:bookmarkStart w:id="74" w:name="_Hlt26670425"/>
      <w:bookmarkEnd w:id="74"/>
      <w:bookmarkStart w:id="75" w:name="_Hlt26954731"/>
      <w:bookmarkEnd w:id="75"/>
      <w:bookmarkStart w:id="76" w:name="_Hlt26954842"/>
      <w:bookmarkEnd w:id="76"/>
      <w:bookmarkStart w:id="77" w:name="_Hlt26670403"/>
      <w:bookmarkEnd w:id="77"/>
      <w:bookmarkStart w:id="78" w:name="_Hlt26954844"/>
      <w:bookmarkEnd w:id="78"/>
      <w:bookmarkStart w:id="79" w:name="_Hlt26668983"/>
      <w:bookmarkEnd w:id="79"/>
      <w:bookmarkStart w:id="80" w:name="_Toc513029221"/>
      <w:bookmarkStart w:id="81" w:name="_Toc61149559"/>
      <w:bookmarkStart w:id="82" w:name="_Toc14577359"/>
      <w:r>
        <w:rPr>
          <w:rFonts w:ascii="宋体" w:hAnsi="宋体"/>
          <w:szCs w:val="21"/>
        </w:rPr>
        <w:t>5</w:t>
      </w:r>
      <w:r>
        <w:rPr>
          <w:rFonts w:hint="eastAsia" w:ascii="宋体" w:hAnsi="宋体"/>
          <w:szCs w:val="21"/>
        </w:rPr>
        <w:t>、项目需求响应方案</w:t>
      </w:r>
    </w:p>
    <w:p>
      <w:pPr>
        <w:tabs>
          <w:tab w:val="left" w:pos="900"/>
        </w:tabs>
        <w:spacing w:after="120" w:afterLines="50" w:line="360" w:lineRule="auto"/>
        <w:ind w:firstLine="420" w:firstLineChars="200"/>
        <w:rPr>
          <w:rFonts w:ascii="宋体"/>
          <w:szCs w:val="21"/>
        </w:rPr>
      </w:pPr>
      <w:r>
        <w:rPr>
          <w:rFonts w:ascii="宋体" w:hAnsi="宋体"/>
          <w:szCs w:val="21"/>
        </w:rPr>
        <w:t>5.1</w:t>
      </w:r>
      <w:r>
        <w:rPr>
          <w:rFonts w:hint="eastAsia" w:ascii="宋体" w:hAnsi="宋体"/>
          <w:szCs w:val="21"/>
        </w:rPr>
        <w:t>提供为完成本项目的总体实施方案。</w:t>
      </w:r>
    </w:p>
    <w:p>
      <w:pPr>
        <w:tabs>
          <w:tab w:val="left" w:pos="900"/>
        </w:tabs>
        <w:spacing w:after="120" w:afterLines="50" w:line="360" w:lineRule="auto"/>
        <w:ind w:firstLine="420" w:firstLineChars="200"/>
        <w:rPr>
          <w:rFonts w:ascii="宋体"/>
          <w:szCs w:val="21"/>
        </w:rPr>
      </w:pPr>
      <w:r>
        <w:rPr>
          <w:rFonts w:ascii="宋体" w:hAnsi="宋体"/>
          <w:szCs w:val="21"/>
        </w:rPr>
        <w:t>5.2</w:t>
      </w:r>
      <w:r>
        <w:rPr>
          <w:rFonts w:hint="eastAsia" w:ascii="宋体" w:hAnsi="宋体"/>
          <w:szCs w:val="21"/>
        </w:rPr>
        <w:t>对磋商文件中项目需求的技术与商务条款要求逐项作出应答，并提供依据或说明。</w:t>
      </w:r>
    </w:p>
    <w:p>
      <w:pPr>
        <w:tabs>
          <w:tab w:val="left" w:pos="900"/>
        </w:tabs>
        <w:spacing w:after="120" w:afterLines="50" w:line="360" w:lineRule="auto"/>
        <w:ind w:firstLine="420" w:firstLineChars="200"/>
        <w:rPr>
          <w:rFonts w:ascii="宋体"/>
          <w:szCs w:val="21"/>
        </w:rPr>
      </w:pPr>
      <w:r>
        <w:rPr>
          <w:rFonts w:ascii="宋体" w:hAnsi="宋体"/>
          <w:szCs w:val="21"/>
        </w:rPr>
        <w:t>5.3</w:t>
      </w:r>
      <w:r>
        <w:rPr>
          <w:rFonts w:hint="eastAsia" w:ascii="宋体" w:hAnsi="宋体"/>
          <w:szCs w:val="21"/>
        </w:rPr>
        <w:t>磋商供应商认为需要的其他技术文件或说明。</w:t>
      </w:r>
    </w:p>
    <w:p>
      <w:pPr>
        <w:tabs>
          <w:tab w:val="left" w:pos="900"/>
        </w:tabs>
        <w:spacing w:after="120" w:afterLines="50" w:line="360" w:lineRule="auto"/>
        <w:ind w:firstLine="420" w:firstLineChars="200"/>
        <w:rPr>
          <w:rFonts w:ascii="宋体"/>
          <w:szCs w:val="21"/>
        </w:rPr>
      </w:pPr>
      <w:r>
        <w:rPr>
          <w:rFonts w:ascii="宋体" w:hAnsi="宋体"/>
          <w:szCs w:val="21"/>
        </w:rPr>
        <w:t>6</w:t>
      </w:r>
      <w:r>
        <w:rPr>
          <w:rFonts w:hint="eastAsia" w:ascii="宋体" w:hAnsi="宋体"/>
          <w:szCs w:val="21"/>
        </w:rPr>
        <w:t>、磋商保证金</w:t>
      </w:r>
      <w:bookmarkEnd w:id="80"/>
      <w:bookmarkEnd w:id="81"/>
      <w:bookmarkEnd w:id="82"/>
    </w:p>
    <w:p>
      <w:pPr>
        <w:tabs>
          <w:tab w:val="left" w:pos="900"/>
        </w:tabs>
        <w:spacing w:after="120" w:afterLines="50" w:line="360" w:lineRule="auto"/>
        <w:ind w:firstLine="420" w:firstLineChars="200"/>
        <w:rPr>
          <w:rFonts w:ascii="宋体"/>
          <w:szCs w:val="21"/>
        </w:rPr>
      </w:pPr>
      <w:r>
        <w:rPr>
          <w:rFonts w:ascii="宋体" w:hAnsi="宋体"/>
          <w:szCs w:val="21"/>
        </w:rPr>
        <w:t>6.1</w:t>
      </w:r>
      <w:r>
        <w:rPr>
          <w:rFonts w:hint="eastAsia" w:ascii="宋体" w:hAnsi="宋体"/>
          <w:szCs w:val="21"/>
        </w:rPr>
        <w:t>磋商供应商在磋商开始前必须向采购人足额提交磋商保证金，作为其磋商的一部分。磋商保证金是为了保护采购人免遭因磋商供应商的行为而蒙受的损失，采购人因磋商供应商的行为受到损害时，代理机构可根据相关规定处理。</w:t>
      </w:r>
    </w:p>
    <w:p>
      <w:pPr>
        <w:tabs>
          <w:tab w:val="left" w:pos="900"/>
        </w:tabs>
        <w:spacing w:after="120" w:afterLines="50" w:line="360" w:lineRule="auto"/>
        <w:ind w:firstLine="420" w:firstLineChars="200"/>
        <w:rPr>
          <w:rFonts w:ascii="宋体"/>
          <w:szCs w:val="21"/>
        </w:rPr>
      </w:pPr>
      <w:r>
        <w:rPr>
          <w:rFonts w:ascii="宋体" w:hAnsi="宋体"/>
          <w:szCs w:val="21"/>
        </w:rPr>
        <w:t>6.2</w:t>
      </w:r>
      <w:r>
        <w:rPr>
          <w:rFonts w:hint="eastAsia" w:ascii="宋体" w:hAnsi="宋体"/>
          <w:szCs w:val="21"/>
        </w:rPr>
        <w:t>参加磋商采购所需交纳的保证金必须是人民币，磋商保证金的交纳形式见采购邀请。</w:t>
      </w:r>
    </w:p>
    <w:p>
      <w:pPr>
        <w:tabs>
          <w:tab w:val="left" w:pos="900"/>
        </w:tabs>
        <w:spacing w:after="120" w:afterLines="50" w:line="360" w:lineRule="auto"/>
        <w:ind w:firstLine="420" w:firstLineChars="200"/>
        <w:rPr>
          <w:rFonts w:ascii="宋体"/>
          <w:szCs w:val="21"/>
        </w:rPr>
      </w:pPr>
      <w:r>
        <w:rPr>
          <w:rFonts w:ascii="宋体" w:hAnsi="宋体"/>
          <w:szCs w:val="21"/>
        </w:rPr>
        <w:t>6.3</w:t>
      </w:r>
      <w:r>
        <w:rPr>
          <w:rFonts w:hint="eastAsia" w:ascii="宋体" w:hAnsi="宋体"/>
          <w:szCs w:val="21"/>
        </w:rPr>
        <w:t>在磋商时，对在响应文件递交截止时间以前未按磋商文件要求提交磋商保证金的响应文件，代理机构将视其为无效响应文件而予以拒绝。</w:t>
      </w:r>
    </w:p>
    <w:p>
      <w:pPr>
        <w:tabs>
          <w:tab w:val="left" w:pos="900"/>
        </w:tabs>
        <w:spacing w:after="120" w:afterLines="50" w:line="360" w:lineRule="auto"/>
        <w:ind w:firstLine="420" w:firstLineChars="200"/>
        <w:rPr>
          <w:rFonts w:ascii="宋体"/>
          <w:szCs w:val="21"/>
        </w:rPr>
      </w:pPr>
      <w:r>
        <w:rPr>
          <w:rFonts w:ascii="宋体" w:hAnsi="宋体"/>
          <w:szCs w:val="21"/>
        </w:rPr>
        <w:t>6.4</w:t>
      </w:r>
      <w:r>
        <w:rPr>
          <w:rFonts w:hint="eastAsia" w:ascii="宋体" w:hAnsi="宋体"/>
          <w:szCs w:val="21"/>
        </w:rPr>
        <w:t>未成交供应商的磋商保证金，将在按代理机构规定的磋商有效期或在经磋商供应商同意延长的磋商有效期期满后五天内自行处理退还手续，不计利息。</w:t>
      </w:r>
    </w:p>
    <w:p>
      <w:pPr>
        <w:spacing w:line="360" w:lineRule="auto"/>
        <w:ind w:firstLine="420" w:firstLineChars="200"/>
        <w:rPr>
          <w:rFonts w:ascii="宋体"/>
          <w:bCs/>
          <w:szCs w:val="21"/>
        </w:rPr>
      </w:pPr>
      <w:r>
        <w:rPr>
          <w:rFonts w:ascii="宋体" w:hAnsi="宋体"/>
          <w:szCs w:val="21"/>
        </w:rPr>
        <w:t>6.5</w:t>
      </w:r>
      <w:r>
        <w:rPr>
          <w:rFonts w:hint="eastAsia" w:ascii="宋体" w:hAnsi="宋体"/>
          <w:bCs/>
          <w:szCs w:val="21"/>
        </w:rPr>
        <w:t>成交供应商的投标保证金，将在采购合同签订后自动转成履约保证金，不计利息。</w:t>
      </w:r>
    </w:p>
    <w:p>
      <w:pPr>
        <w:tabs>
          <w:tab w:val="left" w:pos="900"/>
        </w:tabs>
        <w:spacing w:after="120" w:afterLines="50" w:line="360" w:lineRule="auto"/>
        <w:ind w:firstLine="420" w:firstLineChars="200"/>
        <w:rPr>
          <w:rFonts w:ascii="宋体"/>
          <w:szCs w:val="21"/>
        </w:rPr>
      </w:pPr>
      <w:r>
        <w:rPr>
          <w:rFonts w:ascii="宋体" w:hAnsi="宋体"/>
          <w:szCs w:val="21"/>
        </w:rPr>
        <w:t>6.6</w:t>
      </w:r>
      <w:r>
        <w:rPr>
          <w:rFonts w:hint="eastAsia" w:ascii="宋体" w:hAnsi="宋体"/>
          <w:szCs w:val="21"/>
        </w:rPr>
        <w:t>下列任何情况发生时，磋商保证金不予退还：</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）磋商供应商在磋商响应有效期内无正当理由撤回其响应文件或者在磋商过程中无正当理由退出磋商活动（磋商供应商在提交最后报价之前退出磋商的除外）；</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）为谋取最终成交，磋商供应商在整个磋商过程中提供的相关文件被确认是虚假的、不真实的；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）参加磋商的供应商之间被证实有串通、欺诈行为或者恶意进行竞争，影响采购人合法权益的；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）整个采购活动中采取不正当手段诋毁、排挤其他供应商的；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）与采购人、代理机构相关工作人员恶意串通的；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）向采购人、代理机构相关工作人员行贿或者提供其他不正当利益的；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7</w:t>
      </w:r>
      <w:r>
        <w:rPr>
          <w:rFonts w:hint="eastAsia" w:ascii="宋体" w:hAnsi="宋体"/>
          <w:szCs w:val="21"/>
        </w:rPr>
        <w:t>）成交供应商在规定期限内未能根据规定签订合同。</w:t>
      </w:r>
    </w:p>
    <w:p>
      <w:pPr>
        <w:tabs>
          <w:tab w:val="left" w:pos="900"/>
        </w:tabs>
        <w:spacing w:after="120" w:afterLines="50" w:line="360" w:lineRule="auto"/>
        <w:ind w:firstLine="422" w:firstLineChars="200"/>
        <w:rPr>
          <w:rFonts w:ascii="宋体"/>
          <w:b/>
          <w:szCs w:val="21"/>
        </w:rPr>
      </w:pPr>
      <w:bookmarkStart w:id="83" w:name="_Hlt26670489"/>
      <w:bookmarkEnd w:id="83"/>
      <w:bookmarkStart w:id="84" w:name="_Hlt26670493"/>
      <w:bookmarkEnd w:id="84"/>
      <w:bookmarkStart w:id="85" w:name="_Hlt26954739"/>
      <w:bookmarkEnd w:id="85"/>
      <w:bookmarkStart w:id="86" w:name="_Hlt26954749"/>
      <w:bookmarkEnd w:id="86"/>
      <w:bookmarkStart w:id="87" w:name="_Hlt26954734"/>
      <w:bookmarkEnd w:id="87"/>
      <w:bookmarkStart w:id="88" w:name="_Hlt26954854"/>
      <w:bookmarkEnd w:id="88"/>
      <w:bookmarkStart w:id="89" w:name="_Hlt26954852"/>
      <w:bookmarkEnd w:id="89"/>
      <w:bookmarkStart w:id="90" w:name="_Hlt26954850"/>
      <w:bookmarkEnd w:id="90"/>
      <w:bookmarkStart w:id="91" w:name="_Toc14577362"/>
      <w:bookmarkStart w:id="92" w:name="_Toc61149562"/>
      <w:bookmarkStart w:id="93" w:name="_Toc513029224"/>
      <w:r>
        <w:rPr>
          <w:rFonts w:hint="eastAsia" w:ascii="宋体" w:hAnsi="宋体"/>
          <w:b/>
          <w:szCs w:val="21"/>
        </w:rPr>
        <w:t>三、响应文件的递交</w:t>
      </w:r>
      <w:bookmarkEnd w:id="91"/>
      <w:bookmarkEnd w:id="92"/>
      <w:bookmarkEnd w:id="93"/>
    </w:p>
    <w:p>
      <w:pPr>
        <w:tabs>
          <w:tab w:val="left" w:pos="900"/>
        </w:tabs>
        <w:spacing w:after="120" w:afterLines="50" w:line="360" w:lineRule="auto"/>
        <w:ind w:firstLine="420" w:firstLineChars="200"/>
        <w:rPr>
          <w:rFonts w:ascii="宋体"/>
          <w:szCs w:val="21"/>
        </w:rPr>
      </w:pPr>
      <w:bookmarkStart w:id="94" w:name="_Hlt26954856"/>
      <w:bookmarkEnd w:id="94"/>
      <w:bookmarkStart w:id="95" w:name="_Toc14577363"/>
      <w:bookmarkStart w:id="96" w:name="_Toc61149563"/>
      <w:bookmarkStart w:id="97" w:name="_Toc462564084"/>
      <w:bookmarkStart w:id="98" w:name="_Toc513029225"/>
      <w:r>
        <w:rPr>
          <w:rFonts w:ascii="宋体" w:hAnsi="宋体"/>
          <w:szCs w:val="21"/>
        </w:rPr>
        <w:t>1</w:t>
      </w:r>
      <w:r>
        <w:rPr>
          <w:rFonts w:hint="eastAsia" w:ascii="宋体" w:hAnsi="宋体"/>
          <w:szCs w:val="21"/>
        </w:rPr>
        <w:t>、响应文件</w:t>
      </w:r>
      <w:bookmarkStart w:id="99" w:name="_Hlt26954743"/>
      <w:bookmarkEnd w:id="99"/>
      <w:r>
        <w:rPr>
          <w:rFonts w:hint="eastAsia" w:ascii="宋体" w:hAnsi="宋体"/>
          <w:szCs w:val="21"/>
        </w:rPr>
        <w:t>的密封和标记</w:t>
      </w:r>
      <w:bookmarkEnd w:id="95"/>
      <w:bookmarkEnd w:id="96"/>
      <w:bookmarkEnd w:id="97"/>
      <w:bookmarkEnd w:id="98"/>
    </w:p>
    <w:p>
      <w:pPr>
        <w:tabs>
          <w:tab w:val="left" w:pos="900"/>
        </w:tabs>
        <w:spacing w:after="120" w:afterLines="50" w:line="360" w:lineRule="auto"/>
        <w:ind w:firstLine="420" w:firstLineChars="200"/>
        <w:rPr>
          <w:rFonts w:ascii="宋体"/>
          <w:szCs w:val="21"/>
        </w:rPr>
      </w:pPr>
      <w:r>
        <w:rPr>
          <w:rFonts w:ascii="宋体" w:hAnsi="宋体"/>
          <w:szCs w:val="21"/>
        </w:rPr>
        <w:t>1.1</w:t>
      </w:r>
      <w:r>
        <w:rPr>
          <w:rFonts w:hint="eastAsia" w:ascii="宋体" w:hAnsi="宋体"/>
          <w:szCs w:val="21"/>
        </w:rPr>
        <w:t>磋商供应商应严格按照采购邀请要求的份数准备响应文件，每份响应文件须清楚地标明“正本”或“副本”字样。一旦正本和副本不符，以正本为准。磋商供应商应将响应文件正本和所有副本密封。</w:t>
      </w:r>
    </w:p>
    <w:p>
      <w:pPr>
        <w:tabs>
          <w:tab w:val="left" w:pos="900"/>
        </w:tabs>
        <w:spacing w:after="120" w:afterLines="50" w:line="360" w:lineRule="auto"/>
        <w:ind w:firstLine="420" w:firstLineChars="200"/>
        <w:rPr>
          <w:rFonts w:ascii="宋体"/>
          <w:szCs w:val="21"/>
        </w:rPr>
      </w:pPr>
      <w:r>
        <w:rPr>
          <w:rFonts w:ascii="宋体" w:hAnsi="宋体"/>
          <w:szCs w:val="21"/>
        </w:rPr>
        <w:t>1.2</w:t>
      </w:r>
      <w:r>
        <w:rPr>
          <w:rFonts w:hint="eastAsia" w:ascii="宋体" w:hAnsi="宋体"/>
          <w:szCs w:val="21"/>
        </w:rPr>
        <w:t>密封的响应文件应：</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）按采购邀请中注明的地址送达规定地点；</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）注明参加磋商项目名称、磋商文件编号及参加的分包号；</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）密封包装上应写明磋商供应商名称和地址。</w:t>
      </w:r>
    </w:p>
    <w:p>
      <w:pPr>
        <w:tabs>
          <w:tab w:val="left" w:pos="900"/>
        </w:tabs>
        <w:spacing w:after="120" w:afterLines="50" w:line="360" w:lineRule="auto"/>
        <w:ind w:firstLine="420" w:firstLineChars="200"/>
        <w:rPr>
          <w:rFonts w:ascii="宋体"/>
          <w:szCs w:val="21"/>
        </w:rPr>
      </w:pPr>
      <w:r>
        <w:rPr>
          <w:rFonts w:ascii="宋体" w:hAnsi="宋体"/>
          <w:szCs w:val="21"/>
        </w:rPr>
        <w:t>1.3</w:t>
      </w:r>
      <w:r>
        <w:rPr>
          <w:rFonts w:hint="eastAsia" w:ascii="宋体" w:hAnsi="宋体"/>
          <w:szCs w:val="21"/>
        </w:rPr>
        <w:t>如果密封包装未按要求密封和加写标记，代理机构对误投或过早启封概不负责。对由此造成提前开封的响应文件，代理机构将予以拒绝，作无效响应处理。</w:t>
      </w:r>
    </w:p>
    <w:p>
      <w:pPr>
        <w:tabs>
          <w:tab w:val="left" w:pos="900"/>
        </w:tabs>
        <w:spacing w:after="120" w:afterLines="50" w:line="360" w:lineRule="auto"/>
        <w:ind w:firstLine="420" w:firstLineChars="200"/>
        <w:rPr>
          <w:rFonts w:ascii="宋体"/>
          <w:szCs w:val="21"/>
        </w:rPr>
      </w:pPr>
      <w:bookmarkStart w:id="100" w:name="_Hlt26670496"/>
      <w:bookmarkEnd w:id="100"/>
      <w:bookmarkStart w:id="101" w:name="_Hlt26954752"/>
      <w:bookmarkEnd w:id="101"/>
      <w:bookmarkStart w:id="102" w:name="_Hlt26954858"/>
      <w:bookmarkEnd w:id="102"/>
      <w:bookmarkStart w:id="103" w:name="_Toc513029226"/>
      <w:bookmarkStart w:id="104" w:name="_Toc14577364"/>
      <w:bookmarkStart w:id="105" w:name="_Toc61149564"/>
      <w:r>
        <w:rPr>
          <w:rFonts w:ascii="宋体" w:hAnsi="宋体"/>
          <w:szCs w:val="21"/>
        </w:rPr>
        <w:t>2</w:t>
      </w:r>
      <w:r>
        <w:rPr>
          <w:rFonts w:hint="eastAsia" w:ascii="宋体" w:hAnsi="宋体"/>
          <w:szCs w:val="21"/>
        </w:rPr>
        <w:t>、</w:t>
      </w:r>
      <w:bookmarkEnd w:id="103"/>
      <w:bookmarkEnd w:id="104"/>
      <w:bookmarkEnd w:id="105"/>
      <w:r>
        <w:rPr>
          <w:rFonts w:hint="eastAsia" w:ascii="宋体" w:hAnsi="宋体"/>
          <w:szCs w:val="21"/>
        </w:rPr>
        <w:t>响应文件开启时间</w:t>
      </w:r>
    </w:p>
    <w:p>
      <w:pPr>
        <w:tabs>
          <w:tab w:val="left" w:pos="900"/>
        </w:tabs>
        <w:spacing w:after="120" w:afterLines="50" w:line="360" w:lineRule="auto"/>
        <w:ind w:firstLine="420" w:firstLineChars="200"/>
        <w:rPr>
          <w:rFonts w:ascii="宋体"/>
          <w:szCs w:val="21"/>
        </w:rPr>
      </w:pPr>
      <w:r>
        <w:rPr>
          <w:rFonts w:ascii="宋体" w:hAnsi="宋体"/>
          <w:szCs w:val="21"/>
        </w:rPr>
        <w:t>2.1</w:t>
      </w:r>
      <w:r>
        <w:rPr>
          <w:rFonts w:hint="eastAsia" w:ascii="宋体" w:hAnsi="宋体"/>
          <w:szCs w:val="21"/>
        </w:rPr>
        <w:t>代理机构收到响应文件的时间不得迟于本磋商文件规定的响应文件接收截止时间。</w:t>
      </w:r>
    </w:p>
    <w:p>
      <w:pPr>
        <w:tabs>
          <w:tab w:val="left" w:pos="900"/>
        </w:tabs>
        <w:spacing w:after="120" w:afterLines="50" w:line="360" w:lineRule="auto"/>
        <w:ind w:firstLine="420" w:firstLineChars="200"/>
        <w:rPr>
          <w:rFonts w:ascii="宋体"/>
          <w:szCs w:val="21"/>
        </w:rPr>
      </w:pPr>
      <w:r>
        <w:rPr>
          <w:rFonts w:ascii="宋体" w:hAnsi="宋体"/>
          <w:color w:val="000000"/>
          <w:szCs w:val="21"/>
        </w:rPr>
        <w:t>2.2</w:t>
      </w:r>
      <w:r>
        <w:rPr>
          <w:rFonts w:hint="eastAsia" w:ascii="宋体" w:hAnsi="宋体"/>
          <w:color w:val="000000"/>
          <w:szCs w:val="21"/>
        </w:rPr>
        <w:t>代理机构有权通过修改磋商文件推迟响应文件接收截止时间，</w:t>
      </w:r>
      <w:r>
        <w:rPr>
          <w:rFonts w:hint="eastAsia" w:ascii="宋体" w:hAnsi="宋体"/>
          <w:szCs w:val="21"/>
        </w:rPr>
        <w:t>在此情况下，磋商供应商的所有权利和义务以及受制的响应文件接收截止时间均应以延长后新的响应文件接收截止时间为准。</w:t>
      </w:r>
    </w:p>
    <w:p>
      <w:pPr>
        <w:tabs>
          <w:tab w:val="left" w:pos="900"/>
        </w:tabs>
        <w:spacing w:after="120" w:afterLines="50" w:line="360" w:lineRule="auto"/>
        <w:ind w:firstLine="420" w:firstLineChars="200"/>
        <w:rPr>
          <w:rFonts w:ascii="宋体"/>
          <w:szCs w:val="21"/>
        </w:rPr>
      </w:pPr>
      <w:bookmarkStart w:id="106" w:name="_Hlt26954860"/>
      <w:bookmarkEnd w:id="106"/>
      <w:bookmarkStart w:id="107" w:name="_Toc61149565"/>
      <w:bookmarkStart w:id="108" w:name="_Toc14577365"/>
      <w:bookmarkStart w:id="109" w:name="_Toc513029227"/>
      <w:r>
        <w:rPr>
          <w:rFonts w:ascii="宋体" w:hAnsi="宋体"/>
          <w:szCs w:val="21"/>
        </w:rPr>
        <w:t>3</w:t>
      </w:r>
      <w:r>
        <w:rPr>
          <w:rFonts w:hint="eastAsia" w:ascii="宋体" w:hAnsi="宋体"/>
          <w:szCs w:val="21"/>
        </w:rPr>
        <w:t>、迟交的响应文件</w:t>
      </w:r>
      <w:bookmarkEnd w:id="107"/>
      <w:bookmarkEnd w:id="108"/>
      <w:bookmarkEnd w:id="109"/>
    </w:p>
    <w:p>
      <w:pPr>
        <w:tabs>
          <w:tab w:val="left" w:pos="900"/>
        </w:tabs>
        <w:spacing w:after="120" w:afterLines="50" w:line="360" w:lineRule="auto"/>
        <w:ind w:firstLine="420" w:firstLineChars="200"/>
        <w:rPr>
          <w:rFonts w:ascii="宋体"/>
          <w:szCs w:val="21"/>
        </w:rPr>
      </w:pPr>
      <w:r>
        <w:rPr>
          <w:rFonts w:ascii="宋体" w:hAnsi="宋体"/>
          <w:szCs w:val="21"/>
        </w:rPr>
        <w:t>3.1</w:t>
      </w:r>
      <w:r>
        <w:rPr>
          <w:rFonts w:hint="eastAsia" w:ascii="宋体" w:hAnsi="宋体"/>
          <w:szCs w:val="21"/>
        </w:rPr>
        <w:t>代理机构将拒绝在规定的响应文件接收截止时间后接收任何响应文件。</w:t>
      </w:r>
    </w:p>
    <w:p>
      <w:pPr>
        <w:tabs>
          <w:tab w:val="left" w:pos="900"/>
        </w:tabs>
        <w:spacing w:after="120" w:afterLines="50" w:line="360" w:lineRule="auto"/>
        <w:ind w:firstLine="420" w:firstLineChars="200"/>
        <w:rPr>
          <w:rFonts w:ascii="宋体"/>
          <w:szCs w:val="21"/>
        </w:rPr>
      </w:pPr>
      <w:bookmarkStart w:id="110" w:name="_Hlt26954862"/>
      <w:bookmarkEnd w:id="110"/>
      <w:bookmarkStart w:id="111" w:name="_Hlt26954754"/>
      <w:bookmarkEnd w:id="111"/>
      <w:bookmarkStart w:id="112" w:name="_Toc14577366"/>
      <w:bookmarkStart w:id="113" w:name="_Toc513029228"/>
      <w:bookmarkStart w:id="114" w:name="_Toc61149566"/>
      <w:r>
        <w:rPr>
          <w:rFonts w:ascii="宋体" w:hAnsi="宋体"/>
          <w:szCs w:val="21"/>
        </w:rPr>
        <w:t>4</w:t>
      </w:r>
      <w:r>
        <w:rPr>
          <w:rFonts w:hint="eastAsia" w:ascii="宋体" w:hAnsi="宋体"/>
          <w:szCs w:val="21"/>
        </w:rPr>
        <w:t>、响应文件</w:t>
      </w:r>
      <w:bookmarkStart w:id="115" w:name="_Hlt26670588"/>
      <w:r>
        <w:rPr>
          <w:rFonts w:hint="eastAsia" w:ascii="宋体" w:hAnsi="宋体"/>
          <w:szCs w:val="21"/>
        </w:rPr>
        <w:t>的修改</w:t>
      </w:r>
      <w:bookmarkEnd w:id="115"/>
      <w:r>
        <w:rPr>
          <w:rFonts w:hint="eastAsia" w:ascii="宋体" w:hAnsi="宋体"/>
          <w:szCs w:val="21"/>
        </w:rPr>
        <w:t>和撤回</w:t>
      </w:r>
      <w:bookmarkEnd w:id="112"/>
      <w:bookmarkEnd w:id="113"/>
      <w:bookmarkEnd w:id="114"/>
    </w:p>
    <w:p>
      <w:pPr>
        <w:tabs>
          <w:tab w:val="left" w:pos="900"/>
        </w:tabs>
        <w:spacing w:after="120" w:afterLines="50" w:line="360" w:lineRule="auto"/>
        <w:ind w:firstLine="420" w:firstLineChars="200"/>
        <w:rPr>
          <w:rFonts w:ascii="宋体"/>
          <w:szCs w:val="21"/>
        </w:rPr>
      </w:pPr>
      <w:r>
        <w:rPr>
          <w:rFonts w:ascii="宋体" w:hAnsi="宋体"/>
          <w:szCs w:val="21"/>
        </w:rPr>
        <w:t>4.1</w:t>
      </w:r>
      <w:r>
        <w:rPr>
          <w:rFonts w:hint="eastAsia" w:ascii="宋体" w:hAnsi="宋体"/>
          <w:szCs w:val="21"/>
        </w:rPr>
        <w:t>磋商供应商在递交响应文件后，可以修改或撤回其谈判响应文件，但这种修改和撤回，必须在规定的响应文件接收截止时间前，以书面形式送达指定地点。</w:t>
      </w:r>
    </w:p>
    <w:p>
      <w:pPr>
        <w:tabs>
          <w:tab w:val="left" w:pos="900"/>
        </w:tabs>
        <w:spacing w:after="120" w:afterLines="50" w:line="360" w:lineRule="auto"/>
        <w:ind w:firstLine="420" w:firstLineChars="200"/>
        <w:rPr>
          <w:rFonts w:ascii="宋体"/>
          <w:szCs w:val="21"/>
        </w:rPr>
      </w:pPr>
      <w:r>
        <w:rPr>
          <w:rFonts w:ascii="宋体" w:hAnsi="宋体"/>
          <w:szCs w:val="21"/>
        </w:rPr>
        <w:t>4.2</w:t>
      </w:r>
      <w:r>
        <w:rPr>
          <w:rFonts w:hint="eastAsia" w:ascii="宋体" w:hAnsi="宋体"/>
          <w:szCs w:val="21"/>
        </w:rPr>
        <w:t>磋商供应商的修改或撤回通知书，应按本文件规定进行编制、密封、标记和发送，并应在封套上加注“修改”和“撤回”字样。</w:t>
      </w:r>
    </w:p>
    <w:p>
      <w:pPr>
        <w:tabs>
          <w:tab w:val="left" w:pos="900"/>
        </w:tabs>
        <w:spacing w:after="120" w:afterLines="50" w:line="360" w:lineRule="auto"/>
        <w:ind w:firstLine="420" w:firstLineChars="200"/>
        <w:rPr>
          <w:rFonts w:ascii="宋体"/>
          <w:szCs w:val="21"/>
        </w:rPr>
      </w:pPr>
      <w:r>
        <w:rPr>
          <w:rFonts w:ascii="宋体" w:hAnsi="宋体"/>
          <w:szCs w:val="21"/>
        </w:rPr>
        <w:t xml:space="preserve">4.3 </w:t>
      </w:r>
      <w:r>
        <w:rPr>
          <w:rFonts w:hint="eastAsia" w:ascii="宋体" w:hAnsi="宋体"/>
          <w:szCs w:val="21"/>
        </w:rPr>
        <w:t>磋商供应商在提交最后报价之前，可以根据磋商情况退出磋商，代理机构退还退出磋商的供应商的磋商保证金。</w:t>
      </w:r>
    </w:p>
    <w:p>
      <w:pPr>
        <w:tabs>
          <w:tab w:val="left" w:pos="900"/>
        </w:tabs>
        <w:spacing w:after="120" w:afterLines="50" w:line="360" w:lineRule="auto"/>
        <w:ind w:firstLine="420" w:firstLineChars="200"/>
        <w:rPr>
          <w:rFonts w:ascii="宋体"/>
          <w:szCs w:val="21"/>
        </w:rPr>
      </w:pPr>
      <w:r>
        <w:rPr>
          <w:rFonts w:ascii="宋体" w:hAnsi="宋体"/>
          <w:szCs w:val="21"/>
        </w:rPr>
        <w:t>5</w:t>
      </w:r>
      <w:r>
        <w:rPr>
          <w:rFonts w:hint="eastAsia" w:ascii="宋体" w:hAnsi="宋体"/>
          <w:szCs w:val="21"/>
        </w:rPr>
        <w:t>、磋商响应有效期</w:t>
      </w:r>
    </w:p>
    <w:p>
      <w:pPr>
        <w:tabs>
          <w:tab w:val="left" w:pos="900"/>
        </w:tabs>
        <w:spacing w:after="120" w:afterLines="50" w:line="360" w:lineRule="auto"/>
        <w:ind w:firstLine="420" w:firstLineChars="200"/>
        <w:rPr>
          <w:rFonts w:ascii="宋体"/>
          <w:szCs w:val="21"/>
        </w:rPr>
      </w:pPr>
      <w:r>
        <w:rPr>
          <w:rFonts w:ascii="宋体" w:hAnsi="宋体"/>
          <w:szCs w:val="21"/>
        </w:rPr>
        <w:t xml:space="preserve">5.1 </w:t>
      </w:r>
      <w:r>
        <w:rPr>
          <w:rFonts w:hint="eastAsia" w:ascii="宋体" w:hAnsi="宋体"/>
          <w:szCs w:val="21"/>
        </w:rPr>
        <w:t>磋商响应有效期为代理机构规定的响应文件接收截止时间后六十（</w:t>
      </w:r>
      <w:r>
        <w:rPr>
          <w:rFonts w:ascii="宋体" w:hAnsi="宋体"/>
          <w:szCs w:val="21"/>
        </w:rPr>
        <w:t>60</w:t>
      </w:r>
      <w:r>
        <w:rPr>
          <w:rFonts w:hint="eastAsia" w:ascii="宋体" w:hAnsi="宋体"/>
          <w:szCs w:val="21"/>
        </w:rPr>
        <w:t>）天。磋商响应有效期比规定短的将被视为非实质性响应性而予以拒绝。</w:t>
      </w:r>
    </w:p>
    <w:p>
      <w:pPr>
        <w:tabs>
          <w:tab w:val="left" w:pos="900"/>
        </w:tabs>
        <w:spacing w:after="120" w:afterLines="50" w:line="360" w:lineRule="auto"/>
        <w:ind w:firstLine="420" w:firstLineChars="200"/>
        <w:rPr>
          <w:rFonts w:ascii="宋体"/>
          <w:szCs w:val="21"/>
        </w:rPr>
      </w:pPr>
      <w:r>
        <w:rPr>
          <w:rFonts w:ascii="宋体" w:hAnsi="宋体"/>
          <w:szCs w:val="21"/>
        </w:rPr>
        <w:t xml:space="preserve">5.2 </w:t>
      </w:r>
      <w:r>
        <w:rPr>
          <w:rFonts w:hint="eastAsia" w:ascii="宋体" w:hAnsi="宋体"/>
          <w:szCs w:val="21"/>
        </w:rPr>
        <w:t>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pPr>
        <w:tabs>
          <w:tab w:val="left" w:pos="900"/>
        </w:tabs>
        <w:spacing w:after="120" w:afterLines="50" w:line="360" w:lineRule="auto"/>
        <w:ind w:firstLine="422" w:firstLineChars="200"/>
        <w:rPr>
          <w:rFonts w:ascii="宋体"/>
          <w:b/>
          <w:szCs w:val="21"/>
        </w:rPr>
      </w:pPr>
      <w:bookmarkStart w:id="116" w:name="_Hlt26670523"/>
      <w:bookmarkEnd w:id="116"/>
      <w:bookmarkStart w:id="117" w:name="_Hlt26954864"/>
      <w:bookmarkEnd w:id="117"/>
      <w:r>
        <w:rPr>
          <w:rFonts w:hint="eastAsia" w:ascii="宋体" w:hAnsi="宋体"/>
          <w:b/>
          <w:szCs w:val="21"/>
        </w:rPr>
        <w:t>四、磋商与评审</w:t>
      </w:r>
    </w:p>
    <w:p>
      <w:pPr>
        <w:tabs>
          <w:tab w:val="left" w:pos="900"/>
        </w:tabs>
        <w:spacing w:after="120" w:afterLines="50" w:line="360" w:lineRule="auto"/>
        <w:ind w:firstLine="420" w:firstLineChars="200"/>
        <w:rPr>
          <w:rFonts w:ascii="宋体"/>
          <w:szCs w:val="21"/>
        </w:rPr>
      </w:pPr>
      <w:bookmarkStart w:id="118" w:name="_Toc20823302"/>
      <w:bookmarkStart w:id="119" w:name="_Toc16938546"/>
      <w:bookmarkStart w:id="120" w:name="_Toc513029230"/>
      <w:r>
        <w:rPr>
          <w:rFonts w:ascii="宋体" w:hAnsi="宋体"/>
          <w:szCs w:val="21"/>
        </w:rPr>
        <w:t>1</w:t>
      </w:r>
      <w:r>
        <w:rPr>
          <w:rFonts w:hint="eastAsia" w:ascii="宋体" w:hAnsi="宋体"/>
          <w:szCs w:val="21"/>
        </w:rPr>
        <w:t>、</w:t>
      </w:r>
      <w:bookmarkEnd w:id="118"/>
      <w:bookmarkEnd w:id="119"/>
      <w:bookmarkEnd w:id="120"/>
      <w:r>
        <w:rPr>
          <w:rFonts w:hint="eastAsia" w:ascii="宋体" w:hAnsi="宋体"/>
          <w:szCs w:val="21"/>
        </w:rPr>
        <w:t>磋商仪式</w:t>
      </w:r>
    </w:p>
    <w:p>
      <w:pPr>
        <w:tabs>
          <w:tab w:val="left" w:pos="900"/>
        </w:tabs>
        <w:spacing w:after="120" w:afterLines="50" w:line="360" w:lineRule="auto"/>
        <w:ind w:firstLine="420" w:firstLineChars="200"/>
        <w:rPr>
          <w:rFonts w:ascii="宋体"/>
          <w:szCs w:val="21"/>
        </w:rPr>
      </w:pPr>
      <w:r>
        <w:rPr>
          <w:rFonts w:ascii="宋体" w:hAnsi="宋体"/>
          <w:szCs w:val="21"/>
        </w:rPr>
        <w:t>1.1</w:t>
      </w:r>
      <w:r>
        <w:rPr>
          <w:rFonts w:hint="eastAsia" w:ascii="宋体" w:hAnsi="宋体"/>
          <w:szCs w:val="21"/>
        </w:rPr>
        <w:t>代理机构将在采购邀请中规定的时间和地点组织磋商开始仪式，仪式由代理机构主持，磋商供应商应委派携带有效证件的代表准时参加，参加仪式的代表需签名以证明其出席。</w:t>
      </w:r>
    </w:p>
    <w:p>
      <w:pPr>
        <w:tabs>
          <w:tab w:val="left" w:pos="900"/>
        </w:tabs>
        <w:spacing w:after="120" w:afterLines="50" w:line="360" w:lineRule="auto"/>
        <w:ind w:firstLine="420" w:firstLineChars="200"/>
        <w:rPr>
          <w:rFonts w:ascii="宋体"/>
          <w:szCs w:val="21"/>
        </w:rPr>
      </w:pPr>
      <w:bookmarkStart w:id="121" w:name="_Toc513029231"/>
      <w:bookmarkStart w:id="122" w:name="_Toc20823303"/>
      <w:bookmarkStart w:id="123" w:name="_Toc16938547"/>
      <w:r>
        <w:rPr>
          <w:rFonts w:ascii="宋体" w:hAnsi="宋体"/>
          <w:szCs w:val="21"/>
        </w:rPr>
        <w:t>2</w:t>
      </w:r>
      <w:r>
        <w:rPr>
          <w:rFonts w:hint="eastAsia" w:ascii="宋体" w:hAnsi="宋体"/>
          <w:szCs w:val="21"/>
        </w:rPr>
        <w:t>、磋商小组</w:t>
      </w:r>
    </w:p>
    <w:p>
      <w:pPr>
        <w:tabs>
          <w:tab w:val="left" w:pos="900"/>
        </w:tabs>
        <w:spacing w:after="120" w:afterLines="50" w:line="360" w:lineRule="auto"/>
        <w:ind w:firstLine="420" w:firstLineChars="200"/>
        <w:rPr>
          <w:rFonts w:ascii="宋体"/>
          <w:szCs w:val="21"/>
        </w:rPr>
      </w:pPr>
      <w:r>
        <w:rPr>
          <w:rFonts w:ascii="宋体" w:hAnsi="宋体"/>
          <w:szCs w:val="21"/>
        </w:rPr>
        <w:t xml:space="preserve">2.1 </w:t>
      </w:r>
      <w:r>
        <w:rPr>
          <w:rFonts w:hint="eastAsia" w:ascii="宋体" w:hAnsi="宋体"/>
          <w:szCs w:val="21"/>
        </w:rPr>
        <w:t>磋商开始仪式结束后，代理机构将立即组织磋商小组进行评审。</w:t>
      </w:r>
    </w:p>
    <w:p>
      <w:pPr>
        <w:tabs>
          <w:tab w:val="left" w:pos="900"/>
        </w:tabs>
        <w:spacing w:after="120" w:afterLines="50" w:line="360" w:lineRule="auto"/>
        <w:ind w:firstLine="420" w:firstLineChars="200"/>
        <w:rPr>
          <w:rFonts w:ascii="宋体"/>
          <w:szCs w:val="21"/>
        </w:rPr>
      </w:pPr>
      <w:r>
        <w:rPr>
          <w:rFonts w:ascii="宋体" w:hAnsi="宋体"/>
          <w:szCs w:val="21"/>
        </w:rPr>
        <w:t>3</w:t>
      </w:r>
      <w:r>
        <w:rPr>
          <w:rFonts w:hint="eastAsia" w:ascii="宋体" w:hAnsi="宋体"/>
          <w:szCs w:val="21"/>
        </w:rPr>
        <w:t>、磋商评审过程的保密</w:t>
      </w:r>
      <w:bookmarkEnd w:id="121"/>
      <w:bookmarkEnd w:id="122"/>
      <w:bookmarkEnd w:id="123"/>
      <w:r>
        <w:rPr>
          <w:rFonts w:hint="eastAsia" w:ascii="宋体" w:hAnsi="宋体"/>
          <w:szCs w:val="21"/>
        </w:rPr>
        <w:t>与公正</w:t>
      </w:r>
    </w:p>
    <w:p>
      <w:pPr>
        <w:tabs>
          <w:tab w:val="left" w:pos="900"/>
        </w:tabs>
        <w:spacing w:after="120" w:afterLines="50" w:line="360" w:lineRule="auto"/>
        <w:ind w:firstLine="420" w:firstLineChars="200"/>
        <w:rPr>
          <w:rFonts w:ascii="宋体"/>
          <w:szCs w:val="21"/>
        </w:rPr>
      </w:pPr>
      <w:r>
        <w:rPr>
          <w:rFonts w:ascii="宋体" w:hAnsi="宋体"/>
          <w:szCs w:val="21"/>
        </w:rPr>
        <w:t>3.1</w:t>
      </w:r>
      <w:r>
        <w:rPr>
          <w:rFonts w:hint="eastAsia" w:ascii="宋体" w:hAnsi="宋体"/>
          <w:szCs w:val="21"/>
        </w:rPr>
        <w:t>磋商小组、采购人和代理机构工作人员、相关监督人员等与评审工作有关的人员，对评审情况以及在评审过程中获悉的国家秘密、商业秘密负有保密责任。</w:t>
      </w:r>
    </w:p>
    <w:p>
      <w:pPr>
        <w:tabs>
          <w:tab w:val="left" w:pos="900"/>
        </w:tabs>
        <w:spacing w:after="120" w:afterLines="50" w:line="360" w:lineRule="auto"/>
        <w:ind w:firstLine="420" w:firstLineChars="200"/>
        <w:rPr>
          <w:rFonts w:ascii="宋体"/>
          <w:szCs w:val="21"/>
        </w:rPr>
      </w:pPr>
      <w:r>
        <w:rPr>
          <w:rFonts w:ascii="宋体" w:hAnsi="宋体"/>
          <w:szCs w:val="21"/>
        </w:rPr>
        <w:t>3.2</w:t>
      </w:r>
      <w:r>
        <w:rPr>
          <w:rFonts w:hint="eastAsia" w:ascii="宋体" w:hAnsi="宋体"/>
          <w:szCs w:val="21"/>
        </w:rPr>
        <w:t>在磋商评审过程中，磋商供应商不得以任何行为影响磋商评审过程，否则其响应文件将被作为无效响应文件。</w:t>
      </w:r>
    </w:p>
    <w:p>
      <w:pPr>
        <w:tabs>
          <w:tab w:val="left" w:pos="900"/>
        </w:tabs>
        <w:spacing w:after="120" w:afterLines="50" w:line="360" w:lineRule="auto"/>
        <w:ind w:firstLine="420" w:firstLineChars="200"/>
        <w:rPr>
          <w:rFonts w:ascii="宋体"/>
          <w:szCs w:val="21"/>
        </w:rPr>
      </w:pPr>
      <w:r>
        <w:rPr>
          <w:rFonts w:ascii="宋体" w:hAnsi="宋体"/>
          <w:szCs w:val="21"/>
        </w:rPr>
        <w:t>3.3</w:t>
      </w:r>
      <w:r>
        <w:rPr>
          <w:rFonts w:hint="eastAsia" w:ascii="宋体" w:hAnsi="宋体"/>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spacing w:after="120" w:afterLines="50" w:line="360" w:lineRule="auto"/>
        <w:ind w:firstLine="420" w:firstLineChars="200"/>
        <w:rPr>
          <w:rFonts w:ascii="宋体"/>
          <w:szCs w:val="21"/>
        </w:rPr>
      </w:pPr>
      <w:bookmarkStart w:id="124" w:name="_Toc16938548"/>
      <w:bookmarkStart w:id="125" w:name="_Toc513029232"/>
      <w:bookmarkStart w:id="126" w:name="_Toc20823304"/>
      <w:r>
        <w:rPr>
          <w:rFonts w:ascii="宋体" w:hAnsi="宋体"/>
          <w:szCs w:val="21"/>
        </w:rPr>
        <w:t>4</w:t>
      </w:r>
      <w:r>
        <w:rPr>
          <w:rFonts w:hint="eastAsia" w:ascii="宋体" w:hAnsi="宋体"/>
          <w:szCs w:val="21"/>
        </w:rPr>
        <w:t>、评审过程的澄清</w:t>
      </w:r>
      <w:bookmarkEnd w:id="124"/>
      <w:bookmarkEnd w:id="125"/>
      <w:bookmarkEnd w:id="126"/>
      <w:r>
        <w:rPr>
          <w:rFonts w:hint="eastAsia" w:ascii="宋体" w:hAnsi="宋体"/>
          <w:szCs w:val="21"/>
        </w:rPr>
        <w:t>、说明和更正</w:t>
      </w:r>
    </w:p>
    <w:p>
      <w:pPr>
        <w:tabs>
          <w:tab w:val="left" w:pos="900"/>
        </w:tabs>
        <w:spacing w:after="120" w:afterLines="50" w:line="360" w:lineRule="auto"/>
        <w:ind w:firstLine="420" w:firstLineChars="200"/>
        <w:rPr>
          <w:rFonts w:ascii="宋体"/>
          <w:szCs w:val="21"/>
        </w:rPr>
      </w:pPr>
      <w:r>
        <w:rPr>
          <w:rFonts w:ascii="宋体" w:hAnsi="宋体"/>
          <w:szCs w:val="21"/>
        </w:rPr>
        <w:t>4.1</w:t>
      </w:r>
      <w:r>
        <w:rPr>
          <w:rFonts w:hint="eastAsia" w:ascii="宋体" w:hAnsi="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after="120" w:afterLines="50" w:line="360" w:lineRule="auto"/>
        <w:ind w:firstLine="420" w:firstLineChars="200"/>
        <w:rPr>
          <w:rFonts w:ascii="宋体"/>
          <w:szCs w:val="21"/>
        </w:rPr>
      </w:pPr>
      <w:r>
        <w:rPr>
          <w:rFonts w:ascii="宋体" w:hAnsi="宋体"/>
          <w:szCs w:val="21"/>
        </w:rPr>
        <w:t>4.2</w:t>
      </w:r>
      <w:r>
        <w:rPr>
          <w:rFonts w:hint="eastAsia" w:ascii="宋体" w:hAnsi="宋体"/>
          <w:szCs w:val="21"/>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after="120" w:afterLines="50" w:line="360" w:lineRule="auto"/>
        <w:ind w:firstLine="420" w:firstLineChars="200"/>
        <w:rPr>
          <w:rFonts w:ascii="宋体"/>
          <w:szCs w:val="21"/>
        </w:rPr>
      </w:pPr>
      <w:r>
        <w:rPr>
          <w:rFonts w:ascii="宋体" w:hAnsi="宋体"/>
          <w:szCs w:val="21"/>
        </w:rPr>
        <w:t xml:space="preserve">4.3 </w:t>
      </w:r>
      <w:r>
        <w:rPr>
          <w:rFonts w:hint="eastAsia" w:ascii="宋体" w:hAnsi="宋体"/>
          <w:szCs w:val="21"/>
        </w:rPr>
        <w:t>接到磋商小组澄清要求的供应商如未按规定做出澄清，其风险由供应商自行承担。</w:t>
      </w:r>
    </w:p>
    <w:p>
      <w:pPr>
        <w:tabs>
          <w:tab w:val="left" w:pos="900"/>
        </w:tabs>
        <w:spacing w:after="120" w:afterLines="50" w:line="360" w:lineRule="auto"/>
        <w:ind w:firstLine="420" w:firstLineChars="200"/>
        <w:rPr>
          <w:rFonts w:ascii="宋体"/>
          <w:szCs w:val="21"/>
        </w:rPr>
      </w:pPr>
      <w:bookmarkStart w:id="127" w:name="_Toc20823305"/>
      <w:bookmarkStart w:id="128" w:name="_Toc513029233"/>
      <w:bookmarkStart w:id="129" w:name="_Toc16938549"/>
      <w:r>
        <w:rPr>
          <w:rFonts w:ascii="宋体" w:hAnsi="宋体"/>
          <w:szCs w:val="21"/>
        </w:rPr>
        <w:t>5</w:t>
      </w:r>
      <w:r>
        <w:rPr>
          <w:rFonts w:hint="eastAsia" w:ascii="宋体" w:hAnsi="宋体"/>
          <w:szCs w:val="21"/>
        </w:rPr>
        <w:t>、对响应文件的初审</w:t>
      </w:r>
      <w:bookmarkEnd w:id="127"/>
      <w:bookmarkEnd w:id="128"/>
      <w:bookmarkEnd w:id="129"/>
    </w:p>
    <w:p>
      <w:pPr>
        <w:tabs>
          <w:tab w:val="left" w:pos="900"/>
        </w:tabs>
        <w:spacing w:after="120" w:afterLines="50" w:line="360" w:lineRule="auto"/>
        <w:ind w:firstLine="420" w:firstLineChars="200"/>
        <w:rPr>
          <w:rFonts w:ascii="宋体"/>
          <w:szCs w:val="21"/>
        </w:rPr>
      </w:pPr>
      <w:r>
        <w:rPr>
          <w:rFonts w:ascii="宋体" w:hAnsi="宋体"/>
          <w:szCs w:val="21"/>
        </w:rPr>
        <w:t>5.1</w:t>
      </w:r>
      <w:r>
        <w:rPr>
          <w:rFonts w:hint="eastAsia" w:ascii="宋体" w:hAnsi="宋体"/>
          <w:szCs w:val="21"/>
        </w:rPr>
        <w:t>响应文件初审分为资格性检查和符合性检查。</w:t>
      </w:r>
    </w:p>
    <w:p>
      <w:pPr>
        <w:tabs>
          <w:tab w:val="left" w:pos="900"/>
        </w:tabs>
        <w:spacing w:after="120" w:afterLines="50" w:line="360" w:lineRule="auto"/>
        <w:ind w:firstLine="420" w:firstLineChars="200"/>
        <w:rPr>
          <w:rFonts w:ascii="宋体"/>
          <w:szCs w:val="21"/>
        </w:rPr>
      </w:pPr>
      <w:r>
        <w:rPr>
          <w:rFonts w:hint="eastAsia" w:ascii="宋体" w:hAnsi="宋体"/>
          <w:szCs w:val="21"/>
        </w:rPr>
        <w:t>资格性检查：依据法律法规和磋商文件的规定，采购人对响应文件中的资格证明文件、磋商保证金等进行审查，以确定供应商是否具备参加磋商的资格。</w:t>
      </w:r>
    </w:p>
    <w:p>
      <w:pPr>
        <w:tabs>
          <w:tab w:val="left" w:pos="900"/>
        </w:tabs>
        <w:spacing w:after="120" w:afterLines="50" w:line="360" w:lineRule="auto"/>
        <w:ind w:firstLine="420" w:firstLineChars="200"/>
        <w:rPr>
          <w:rFonts w:ascii="宋体"/>
          <w:szCs w:val="21"/>
        </w:rPr>
      </w:pPr>
      <w:r>
        <w:rPr>
          <w:rFonts w:hint="eastAsia" w:ascii="宋体" w:hAnsi="宋体"/>
          <w:szCs w:val="21"/>
        </w:rPr>
        <w:t>符合性检查：依据磋商文件的规定，从响应文件的有效性、完整性和对磋商文件的响应程度进行审查，以确定是否对磋商文件的实质性要求作出响应。</w:t>
      </w:r>
    </w:p>
    <w:p>
      <w:pPr>
        <w:tabs>
          <w:tab w:val="left" w:pos="900"/>
        </w:tabs>
        <w:spacing w:after="120" w:afterLines="50" w:line="360" w:lineRule="auto"/>
        <w:ind w:firstLine="420" w:firstLineChars="200"/>
        <w:rPr>
          <w:rFonts w:ascii="宋体"/>
          <w:szCs w:val="21"/>
        </w:rPr>
      </w:pPr>
      <w:r>
        <w:rPr>
          <w:rFonts w:ascii="宋体" w:hAnsi="宋体"/>
          <w:szCs w:val="21"/>
        </w:rPr>
        <w:t>5.2</w:t>
      </w:r>
      <w:r>
        <w:rPr>
          <w:rFonts w:hint="eastAsia" w:ascii="宋体" w:hAnsi="宋体"/>
          <w:szCs w:val="21"/>
        </w:rPr>
        <w:t>在正式磋商之前，磋商小组将首先审查每份响应文件是否实质性响应了磋商文件的要求。实质性响应的响应文件应该是与磋商文件要求的条款、条件和规格相符，没有重大偏离或保留。</w:t>
      </w:r>
    </w:p>
    <w:p>
      <w:pPr>
        <w:tabs>
          <w:tab w:val="left" w:pos="900"/>
        </w:tabs>
        <w:spacing w:after="120" w:afterLines="50" w:line="360" w:lineRule="auto"/>
        <w:ind w:firstLine="420" w:firstLineChars="200"/>
        <w:rPr>
          <w:rFonts w:ascii="宋体"/>
          <w:szCs w:val="21"/>
        </w:rPr>
      </w:pPr>
      <w:r>
        <w:rPr>
          <w:rFonts w:hint="eastAsia" w:ascii="宋体" w:hAnsi="宋体"/>
          <w:szCs w:val="21"/>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pPr>
        <w:tabs>
          <w:tab w:val="left" w:pos="900"/>
        </w:tabs>
        <w:spacing w:after="120" w:afterLines="50" w:line="360" w:lineRule="auto"/>
        <w:ind w:firstLine="420" w:firstLineChars="200"/>
        <w:rPr>
          <w:rFonts w:ascii="宋体"/>
          <w:szCs w:val="21"/>
        </w:rPr>
      </w:pPr>
      <w:r>
        <w:rPr>
          <w:rFonts w:ascii="宋体" w:hAnsi="宋体"/>
          <w:szCs w:val="21"/>
        </w:rPr>
        <w:t xml:space="preserve">5.3 </w:t>
      </w:r>
      <w:r>
        <w:rPr>
          <w:rFonts w:hint="eastAsia" w:ascii="宋体" w:hAnsi="宋体"/>
          <w:szCs w:val="21"/>
        </w:rPr>
        <w:t>被认定为未实质性响应磋商文件的响应文件的情形</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）未按要求交纳磋商保证金的；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）未按照磋商文件规定要求密封、签署、盖章的；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）供应商在报价时采用选择性报价；</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）供应商不具备磋商文件中规定资格要求的；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）不符合法律、法规和磋商文件中规定的其他实质性要求和条件的；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）其他法律、法规及本磋商文件规定的属未实质性响应的响应文件的情形。</w:t>
      </w:r>
    </w:p>
    <w:p>
      <w:pPr>
        <w:tabs>
          <w:tab w:val="left" w:pos="900"/>
        </w:tabs>
        <w:spacing w:after="120" w:afterLines="50" w:line="360" w:lineRule="auto"/>
        <w:ind w:firstLine="420" w:firstLineChars="200"/>
        <w:rPr>
          <w:rFonts w:ascii="宋体"/>
          <w:szCs w:val="21"/>
        </w:rPr>
      </w:pPr>
      <w:r>
        <w:rPr>
          <w:rFonts w:ascii="宋体" w:hAnsi="宋体"/>
          <w:szCs w:val="21"/>
        </w:rPr>
        <w:t xml:space="preserve">5.4 </w:t>
      </w:r>
      <w:r>
        <w:rPr>
          <w:rFonts w:hint="eastAsia" w:ascii="宋体" w:hAnsi="宋体"/>
          <w:szCs w:val="21"/>
        </w:rPr>
        <w:t>未实质性响应磋商文件的响应文件按无效响应处理，磋商小组将予以拒绝，供应商不得通过修改或撤销不合要求的偏离或保留而使其响应文件成为实质性响应的文件。</w:t>
      </w:r>
    </w:p>
    <w:p>
      <w:pPr>
        <w:tabs>
          <w:tab w:val="left" w:pos="900"/>
        </w:tabs>
        <w:spacing w:after="120" w:afterLines="50" w:line="360" w:lineRule="auto"/>
        <w:ind w:firstLine="420" w:firstLineChars="200"/>
        <w:rPr>
          <w:rFonts w:ascii="宋体"/>
          <w:szCs w:val="21"/>
        </w:rPr>
      </w:pPr>
      <w:bookmarkStart w:id="130" w:name="_Toc513029234"/>
      <w:bookmarkStart w:id="131" w:name="_Toc16938550"/>
      <w:bookmarkStart w:id="132" w:name="_Toc20823306"/>
      <w:r>
        <w:rPr>
          <w:rFonts w:ascii="宋体" w:hAnsi="宋体"/>
          <w:szCs w:val="21"/>
        </w:rPr>
        <w:t>6</w:t>
      </w:r>
      <w:r>
        <w:rPr>
          <w:rFonts w:hint="eastAsia" w:ascii="宋体" w:hAnsi="宋体"/>
          <w:szCs w:val="21"/>
        </w:rPr>
        <w:t>、</w:t>
      </w:r>
      <w:bookmarkEnd w:id="130"/>
      <w:bookmarkEnd w:id="131"/>
      <w:bookmarkEnd w:id="132"/>
      <w:r>
        <w:rPr>
          <w:rFonts w:hint="eastAsia" w:ascii="宋体" w:hAnsi="宋体"/>
          <w:szCs w:val="21"/>
        </w:rPr>
        <w:t>磋商程序及评审方法和标准</w:t>
      </w:r>
    </w:p>
    <w:p>
      <w:pPr>
        <w:tabs>
          <w:tab w:val="left" w:pos="900"/>
        </w:tabs>
        <w:spacing w:after="120" w:afterLines="50" w:line="360" w:lineRule="auto"/>
        <w:ind w:firstLine="420" w:firstLineChars="200"/>
        <w:rPr>
          <w:rFonts w:ascii="宋体"/>
          <w:szCs w:val="21"/>
        </w:rPr>
      </w:pPr>
      <w:bookmarkStart w:id="133" w:name="_Toc513029235"/>
      <w:bookmarkStart w:id="134" w:name="_Toc20823307"/>
      <w:bookmarkStart w:id="135" w:name="_Toc16938551"/>
      <w:r>
        <w:rPr>
          <w:rFonts w:ascii="宋体" w:hAnsi="宋体"/>
          <w:szCs w:val="21"/>
        </w:rPr>
        <w:t>6.1</w:t>
      </w:r>
      <w:r>
        <w:rPr>
          <w:rFonts w:hint="eastAsia" w:ascii="宋体" w:hAnsi="宋体"/>
          <w:szCs w:val="21"/>
        </w:rPr>
        <w:t>磋商程序</w:t>
      </w:r>
    </w:p>
    <w:p>
      <w:pPr>
        <w:tabs>
          <w:tab w:val="left" w:pos="900"/>
        </w:tabs>
        <w:spacing w:after="120" w:afterLines="50" w:line="360" w:lineRule="auto"/>
        <w:ind w:firstLine="420" w:firstLineChars="200"/>
        <w:rPr>
          <w:rFonts w:ascii="宋体"/>
          <w:szCs w:val="21"/>
        </w:rPr>
      </w:pPr>
      <w:r>
        <w:rPr>
          <w:rFonts w:ascii="宋体" w:hAnsi="宋体"/>
          <w:szCs w:val="21"/>
        </w:rPr>
        <w:t xml:space="preserve">6.1.1 </w:t>
      </w:r>
      <w:r>
        <w:rPr>
          <w:rFonts w:hint="eastAsia" w:ascii="宋体" w:hAnsi="宋体"/>
          <w:szCs w:val="21"/>
        </w:rPr>
        <w:t>对于通过资格性和符合性审查的供应商，磋商小组所有成员将集中与单一供应商分别进行磋商。</w:t>
      </w:r>
    </w:p>
    <w:p>
      <w:pPr>
        <w:tabs>
          <w:tab w:val="left" w:pos="900"/>
        </w:tabs>
        <w:spacing w:after="120" w:afterLines="50" w:line="360" w:lineRule="auto"/>
        <w:ind w:firstLine="420" w:firstLineChars="200"/>
        <w:rPr>
          <w:rFonts w:ascii="宋体"/>
          <w:szCs w:val="21"/>
        </w:rPr>
      </w:pPr>
      <w:r>
        <w:rPr>
          <w:rFonts w:hint="eastAsia" w:ascii="宋体" w:hAnsi="宋体"/>
          <w:szCs w:val="21"/>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after="120" w:afterLines="50" w:line="360" w:lineRule="auto"/>
        <w:ind w:firstLine="420" w:firstLineChars="200"/>
        <w:rPr>
          <w:rFonts w:ascii="宋体"/>
          <w:szCs w:val="21"/>
        </w:rPr>
      </w:pPr>
      <w:r>
        <w:rPr>
          <w:rFonts w:ascii="宋体" w:hAnsi="宋体"/>
          <w:szCs w:val="21"/>
        </w:rPr>
        <w:t xml:space="preserve">6.1.2 </w:t>
      </w:r>
      <w:r>
        <w:rPr>
          <w:rFonts w:hint="eastAsia" w:ascii="宋体" w:hAnsi="宋体"/>
          <w:szCs w:val="21"/>
        </w:rPr>
        <w:t>磋商文件能够详细列明采购标的的技术、服务要求的，磋商结束后，磋商小组将要求所有实质性响应的供应商在规定时间内提交最后报价。</w:t>
      </w:r>
    </w:p>
    <w:p>
      <w:pPr>
        <w:tabs>
          <w:tab w:val="left" w:pos="900"/>
        </w:tabs>
        <w:spacing w:after="120" w:afterLines="50" w:line="360" w:lineRule="auto"/>
        <w:ind w:firstLine="420" w:firstLineChars="200"/>
        <w:rPr>
          <w:rFonts w:ascii="宋体"/>
          <w:szCs w:val="21"/>
        </w:rPr>
      </w:pPr>
      <w:r>
        <w:rPr>
          <w:rFonts w:hint="eastAsia" w:ascii="宋体" w:hAnsi="宋体"/>
          <w:szCs w:val="21"/>
        </w:rPr>
        <w:t>磋商文件不能详细列明采购标的的技术、服务要求，需经磋商由供应商提供最终设计方案或解决方案的，磋商结束后，磋商小组将按照少数服从多数的原则投票推荐</w:t>
      </w:r>
      <w:r>
        <w:rPr>
          <w:rFonts w:ascii="宋体" w:hAnsi="宋体"/>
          <w:szCs w:val="21"/>
        </w:rPr>
        <w:t>3</w:t>
      </w:r>
      <w:r>
        <w:rPr>
          <w:rFonts w:hint="eastAsia" w:ascii="宋体" w:hAnsi="宋体"/>
          <w:szCs w:val="21"/>
        </w:rPr>
        <w:t>家以上供应商的设计方案或者解决方案，并要求其在规定时间内提交最后报价。</w:t>
      </w:r>
    </w:p>
    <w:p>
      <w:pPr>
        <w:tabs>
          <w:tab w:val="left" w:pos="900"/>
        </w:tabs>
        <w:spacing w:after="120" w:afterLines="50" w:line="360" w:lineRule="auto"/>
        <w:ind w:firstLine="420" w:firstLineChars="200"/>
        <w:rPr>
          <w:rFonts w:ascii="宋体"/>
          <w:szCs w:val="21"/>
        </w:rPr>
      </w:pPr>
      <w:r>
        <w:rPr>
          <w:rFonts w:hint="eastAsia" w:ascii="宋体" w:hAnsi="宋体"/>
          <w:szCs w:val="21"/>
        </w:rPr>
        <w:t>最后报价是供应商响应文件的有效组成部分。符合《政府采购竞争性磋商采购方式管理暂行办法》第三条第四项及《财政部关于竞争性磋商采购方式管理暂行办法有关问题的补充通知》（财库</w:t>
      </w:r>
      <w:r>
        <w:rPr>
          <w:rFonts w:ascii="宋体" w:hAnsi="宋体"/>
          <w:szCs w:val="21"/>
        </w:rPr>
        <w:t>[2015]124</w:t>
      </w:r>
      <w:r>
        <w:rPr>
          <w:rFonts w:hint="eastAsia" w:ascii="宋体" w:hAnsi="宋体"/>
          <w:szCs w:val="21"/>
        </w:rPr>
        <w:t>号）规定情形的，提交最后报价的供应商可以为</w:t>
      </w:r>
      <w:r>
        <w:rPr>
          <w:rFonts w:ascii="宋体" w:hAnsi="宋体"/>
          <w:szCs w:val="21"/>
        </w:rPr>
        <w:t>2</w:t>
      </w:r>
      <w:r>
        <w:rPr>
          <w:rFonts w:hint="eastAsia" w:ascii="宋体" w:hAnsi="宋体"/>
          <w:szCs w:val="21"/>
        </w:rPr>
        <w:t>家。</w:t>
      </w:r>
    </w:p>
    <w:p>
      <w:pPr>
        <w:tabs>
          <w:tab w:val="left" w:pos="900"/>
        </w:tabs>
        <w:spacing w:after="120" w:afterLines="50" w:line="360" w:lineRule="auto"/>
        <w:ind w:firstLine="420" w:firstLineChars="200"/>
        <w:rPr>
          <w:rFonts w:ascii="宋体"/>
          <w:szCs w:val="21"/>
        </w:rPr>
      </w:pPr>
      <w:r>
        <w:rPr>
          <w:rFonts w:ascii="宋体" w:hAnsi="宋体"/>
          <w:szCs w:val="21"/>
        </w:rPr>
        <w:t xml:space="preserve">6.1.3 </w:t>
      </w:r>
      <w:r>
        <w:rPr>
          <w:rFonts w:hint="eastAsia" w:ascii="宋体" w:hAnsi="宋体"/>
          <w:szCs w:val="21"/>
        </w:rPr>
        <w:t>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代理机构将退还退出磋商的供应商的磋商保证金。</w:t>
      </w:r>
    </w:p>
    <w:p>
      <w:pPr>
        <w:tabs>
          <w:tab w:val="left" w:pos="900"/>
        </w:tabs>
        <w:spacing w:after="120" w:afterLines="50" w:line="360" w:lineRule="auto"/>
        <w:ind w:firstLine="420" w:firstLineChars="200"/>
        <w:rPr>
          <w:rFonts w:ascii="宋体"/>
          <w:szCs w:val="21"/>
        </w:rPr>
      </w:pPr>
      <w:r>
        <w:rPr>
          <w:rFonts w:ascii="宋体" w:hAnsi="宋体"/>
          <w:szCs w:val="21"/>
        </w:rPr>
        <w:t xml:space="preserve">6.2 </w:t>
      </w:r>
      <w:r>
        <w:rPr>
          <w:rFonts w:hint="eastAsia" w:ascii="宋体" w:hAnsi="宋体"/>
          <w:szCs w:val="21"/>
        </w:rPr>
        <w:t>评审方法和标准</w:t>
      </w:r>
    </w:p>
    <w:p>
      <w:pPr>
        <w:tabs>
          <w:tab w:val="left" w:pos="900"/>
        </w:tabs>
        <w:spacing w:after="120" w:afterLines="50" w:line="360" w:lineRule="auto"/>
        <w:ind w:firstLine="420" w:firstLineChars="200"/>
        <w:rPr>
          <w:rFonts w:ascii="宋体"/>
          <w:szCs w:val="21"/>
        </w:rPr>
      </w:pPr>
      <w:r>
        <w:rPr>
          <w:rFonts w:ascii="宋体" w:hAnsi="宋体"/>
          <w:szCs w:val="21"/>
        </w:rPr>
        <w:t>6.2.1</w:t>
      </w:r>
      <w:r>
        <w:rPr>
          <w:rFonts w:hint="eastAsia" w:ascii="宋体" w:hAnsi="宋体"/>
          <w:szCs w:val="21"/>
        </w:rPr>
        <w:t>评审方法。经磋商确定最终采购需求的供应商后，由磋商小组采用综合评分法对供应商的响应文件和最后报价进行综合评分。</w:t>
      </w:r>
    </w:p>
    <w:p>
      <w:pPr>
        <w:tabs>
          <w:tab w:val="left" w:pos="900"/>
        </w:tabs>
        <w:spacing w:after="120" w:afterLines="50" w:line="360" w:lineRule="auto"/>
        <w:ind w:firstLine="420" w:firstLineChars="200"/>
        <w:rPr>
          <w:rFonts w:ascii="宋体"/>
          <w:szCs w:val="21"/>
        </w:rPr>
      </w:pPr>
      <w:r>
        <w:rPr>
          <w:rFonts w:hint="eastAsia" w:ascii="宋体" w:hAnsi="宋体"/>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after="120" w:afterLines="50" w:line="360" w:lineRule="auto"/>
        <w:ind w:firstLine="420" w:firstLineChars="200"/>
        <w:rPr>
          <w:rFonts w:ascii="宋体"/>
          <w:szCs w:val="21"/>
        </w:rPr>
      </w:pPr>
      <w:r>
        <w:rPr>
          <w:rFonts w:ascii="宋体" w:hAnsi="宋体"/>
          <w:szCs w:val="21"/>
        </w:rPr>
        <w:t>6.2.2</w:t>
      </w:r>
      <w:r>
        <w:rPr>
          <w:rFonts w:hint="eastAsia" w:ascii="宋体" w:hAnsi="宋体"/>
          <w:szCs w:val="21"/>
        </w:rPr>
        <w:t>评审标准</w:t>
      </w:r>
    </w:p>
    <w:p>
      <w:pPr>
        <w:tabs>
          <w:tab w:val="left" w:pos="900"/>
        </w:tabs>
        <w:spacing w:after="120" w:afterLines="50" w:line="360" w:lineRule="auto"/>
        <w:ind w:firstLine="420" w:firstLineChars="200"/>
        <w:rPr>
          <w:rFonts w:ascii="宋体"/>
          <w:szCs w:val="21"/>
        </w:rPr>
      </w:pPr>
      <w:r>
        <w:rPr>
          <w:rFonts w:hint="eastAsia" w:ascii="宋体" w:hAnsi="宋体"/>
          <w:szCs w:val="21"/>
        </w:rPr>
        <w:t>见本磋商文件第五章规定。</w:t>
      </w:r>
    </w:p>
    <w:p>
      <w:pPr>
        <w:tabs>
          <w:tab w:val="left" w:pos="900"/>
        </w:tabs>
        <w:spacing w:after="120" w:afterLines="50" w:line="360" w:lineRule="auto"/>
        <w:ind w:firstLine="420" w:firstLineChars="200"/>
        <w:rPr>
          <w:rFonts w:ascii="宋体"/>
          <w:szCs w:val="21"/>
        </w:rPr>
      </w:pPr>
      <w:r>
        <w:rPr>
          <w:rFonts w:ascii="宋体" w:hAnsi="宋体"/>
          <w:szCs w:val="21"/>
        </w:rPr>
        <w:t>6.3</w:t>
      </w:r>
      <w:r>
        <w:rPr>
          <w:rFonts w:hint="eastAsia" w:ascii="宋体" w:hAnsi="宋体"/>
          <w:szCs w:val="21"/>
        </w:rPr>
        <w:t>采购活动终止的情况</w:t>
      </w:r>
    </w:p>
    <w:p>
      <w:pPr>
        <w:tabs>
          <w:tab w:val="left" w:pos="900"/>
        </w:tabs>
        <w:spacing w:after="120" w:afterLines="50" w:line="360" w:lineRule="auto"/>
        <w:ind w:firstLine="420" w:firstLineChars="200"/>
        <w:rPr>
          <w:rFonts w:ascii="宋体"/>
          <w:szCs w:val="21"/>
        </w:rPr>
      </w:pPr>
      <w:r>
        <w:rPr>
          <w:rFonts w:hint="eastAsia" w:ascii="宋体" w:hAnsi="宋体"/>
          <w:szCs w:val="21"/>
        </w:rPr>
        <w:t>出现下列情形之一的，本次竞争性磋商采购活动将被终止：</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）因情况变化，不再符合规定的竞争性磋商采购方式适用情形的；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）出现影响采购公正的违法、违规行为的；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）除本磋商文件第</w:t>
      </w:r>
      <w:r>
        <w:rPr>
          <w:rFonts w:ascii="宋体" w:hAnsi="宋体"/>
          <w:szCs w:val="21"/>
        </w:rPr>
        <w:t>6.1.2</w:t>
      </w:r>
      <w:r>
        <w:rPr>
          <w:rFonts w:hint="eastAsia" w:ascii="宋体" w:hAnsi="宋体"/>
          <w:szCs w:val="21"/>
        </w:rPr>
        <w:t>条第三款规定的情形外，在采购过程中符合要求的供应商或者报价未超过采购预算的供应商不足</w:t>
      </w:r>
      <w:r>
        <w:rPr>
          <w:rFonts w:ascii="宋体" w:hAnsi="宋体"/>
          <w:szCs w:val="21"/>
        </w:rPr>
        <w:t>3</w:t>
      </w:r>
      <w:r>
        <w:rPr>
          <w:rFonts w:hint="eastAsia" w:ascii="宋体" w:hAnsi="宋体"/>
          <w:szCs w:val="21"/>
        </w:rPr>
        <w:t>家的。</w:t>
      </w:r>
    </w:p>
    <w:bookmarkEnd w:id="133"/>
    <w:bookmarkEnd w:id="134"/>
    <w:bookmarkEnd w:id="135"/>
    <w:p>
      <w:pPr>
        <w:tabs>
          <w:tab w:val="left" w:pos="900"/>
        </w:tabs>
        <w:spacing w:after="120" w:afterLines="50" w:line="360" w:lineRule="auto"/>
        <w:ind w:firstLine="422" w:firstLineChars="200"/>
        <w:rPr>
          <w:rFonts w:ascii="宋体"/>
          <w:b/>
          <w:szCs w:val="21"/>
        </w:rPr>
      </w:pPr>
      <w:r>
        <w:rPr>
          <w:rFonts w:hint="eastAsia" w:ascii="宋体" w:hAnsi="宋体"/>
          <w:b/>
          <w:szCs w:val="21"/>
        </w:rPr>
        <w:t>五、成交</w:t>
      </w:r>
    </w:p>
    <w:p>
      <w:pPr>
        <w:tabs>
          <w:tab w:val="left" w:pos="900"/>
        </w:tabs>
        <w:spacing w:after="120" w:afterLines="50" w:line="360" w:lineRule="auto"/>
        <w:ind w:firstLine="420" w:firstLineChars="200"/>
        <w:rPr>
          <w:rFonts w:ascii="宋体"/>
          <w:szCs w:val="21"/>
        </w:rPr>
      </w:pPr>
      <w:bookmarkStart w:id="136" w:name="_Toc513029238"/>
      <w:bookmarkStart w:id="137" w:name="_Toc16938554"/>
      <w:bookmarkStart w:id="138" w:name="_Toc20823310"/>
      <w:r>
        <w:rPr>
          <w:rFonts w:ascii="宋体" w:hAnsi="宋体"/>
          <w:szCs w:val="21"/>
        </w:rPr>
        <w:t>1</w:t>
      </w:r>
      <w:r>
        <w:rPr>
          <w:rFonts w:hint="eastAsia" w:ascii="宋体" w:hAnsi="宋体"/>
          <w:szCs w:val="21"/>
        </w:rPr>
        <w:t>、</w:t>
      </w:r>
      <w:bookmarkEnd w:id="136"/>
      <w:r>
        <w:rPr>
          <w:rFonts w:hint="eastAsia" w:ascii="宋体" w:hAnsi="宋体"/>
          <w:szCs w:val="21"/>
        </w:rPr>
        <w:t>确定</w:t>
      </w:r>
      <w:bookmarkEnd w:id="137"/>
      <w:bookmarkEnd w:id="138"/>
      <w:r>
        <w:rPr>
          <w:rFonts w:hint="eastAsia" w:ascii="宋体" w:hAnsi="宋体"/>
          <w:szCs w:val="21"/>
        </w:rPr>
        <w:t>成交单位</w:t>
      </w:r>
    </w:p>
    <w:p>
      <w:pPr>
        <w:tabs>
          <w:tab w:val="left" w:pos="900"/>
        </w:tabs>
        <w:spacing w:after="120" w:afterLines="50" w:line="360" w:lineRule="auto"/>
        <w:ind w:firstLine="420" w:firstLineChars="200"/>
        <w:rPr>
          <w:rFonts w:ascii="宋体"/>
          <w:szCs w:val="21"/>
        </w:rPr>
      </w:pPr>
      <w:r>
        <w:rPr>
          <w:rFonts w:ascii="宋体" w:hAnsi="宋体"/>
          <w:szCs w:val="21"/>
        </w:rPr>
        <w:t xml:space="preserve">1.1 </w:t>
      </w:r>
      <w:r>
        <w:rPr>
          <w:rFonts w:hint="eastAsia" w:ascii="宋体" w:hAnsi="宋体"/>
          <w:szCs w:val="21"/>
        </w:rPr>
        <w:t>磋商小组根据综合评分情况，按照评审得分由高到低顺序推荐</w:t>
      </w:r>
      <w:r>
        <w:rPr>
          <w:rFonts w:ascii="宋体" w:hAnsi="宋体"/>
          <w:szCs w:val="21"/>
        </w:rPr>
        <w:t>3</w:t>
      </w:r>
      <w:r>
        <w:rPr>
          <w:rFonts w:hint="eastAsia" w:ascii="宋体" w:hAnsi="宋体"/>
          <w:szCs w:val="21"/>
        </w:rPr>
        <w:t>名或以上成交候选供应商，并编写评审报告。符合本文件第</w:t>
      </w:r>
      <w:r>
        <w:rPr>
          <w:rFonts w:ascii="宋体" w:hAnsi="宋体"/>
          <w:szCs w:val="21"/>
        </w:rPr>
        <w:t>6.1.2</w:t>
      </w:r>
      <w:r>
        <w:rPr>
          <w:rFonts w:hint="eastAsia" w:ascii="宋体" w:hAnsi="宋体"/>
          <w:szCs w:val="21"/>
        </w:rPr>
        <w:t>条情形的，可以推荐</w:t>
      </w:r>
      <w:r>
        <w:rPr>
          <w:rFonts w:ascii="宋体" w:hAnsi="宋体"/>
          <w:szCs w:val="21"/>
        </w:rPr>
        <w:t>2</w:t>
      </w:r>
      <w:r>
        <w:rPr>
          <w:rFonts w:hint="eastAsia" w:ascii="宋体" w:hAnsi="宋体"/>
          <w:szCs w:val="21"/>
        </w:rPr>
        <w:t>家成交候选供应商。评审得分相同的，按照技术指标优劣顺序推荐。</w:t>
      </w:r>
    </w:p>
    <w:p>
      <w:pPr>
        <w:tabs>
          <w:tab w:val="left" w:pos="900"/>
        </w:tabs>
        <w:spacing w:after="120" w:afterLines="50" w:line="360" w:lineRule="auto"/>
        <w:ind w:firstLine="420" w:firstLineChars="200"/>
        <w:rPr>
          <w:rFonts w:ascii="宋体"/>
          <w:szCs w:val="21"/>
        </w:rPr>
      </w:pPr>
      <w:r>
        <w:rPr>
          <w:rFonts w:ascii="宋体" w:hAnsi="宋体"/>
          <w:szCs w:val="21"/>
        </w:rPr>
        <w:t>1.2</w:t>
      </w:r>
      <w:r>
        <w:rPr>
          <w:rFonts w:hint="eastAsia" w:ascii="宋体" w:hAnsi="宋体"/>
          <w:szCs w:val="21"/>
        </w:rPr>
        <w:t>采购人根据磋商小组推荐的成交候选人确定成交供应商。采购人确定成交供应商后，代理机构将在“</w:t>
      </w:r>
      <w:r>
        <w:rPr>
          <w:rFonts w:hint="eastAsia" w:ascii="宋体" w:hAnsi="宋体"/>
          <w:color w:val="000000"/>
          <w:szCs w:val="21"/>
        </w:rPr>
        <w:t>扬州市邗江区政府采购网</w:t>
      </w:r>
      <w:r>
        <w:rPr>
          <w:rFonts w:hint="eastAsia" w:ascii="宋体" w:hAnsi="宋体"/>
          <w:szCs w:val="21"/>
        </w:rPr>
        <w:t>”、“</w:t>
      </w:r>
      <w:r>
        <w:rPr>
          <w:rFonts w:hint="eastAsia" w:ascii="宋体" w:hAnsi="宋体" w:cs="Arial"/>
          <w:color w:val="000000"/>
          <w:szCs w:val="21"/>
        </w:rPr>
        <w:t>扬州维扬发展投资有限公司网站</w:t>
      </w:r>
      <w:r>
        <w:rPr>
          <w:rFonts w:hint="eastAsia" w:ascii="宋体"/>
          <w:szCs w:val="21"/>
        </w:rPr>
        <w:t>”</w:t>
      </w:r>
      <w:r>
        <w:rPr>
          <w:rFonts w:hint="eastAsia" w:ascii="宋体" w:hAnsi="宋体"/>
          <w:szCs w:val="21"/>
        </w:rPr>
        <w:t>发布成交结果公告，公告期限为</w:t>
      </w:r>
      <w:r>
        <w:rPr>
          <w:rFonts w:ascii="宋体" w:hAnsi="宋体"/>
          <w:szCs w:val="21"/>
        </w:rPr>
        <w:t>1</w:t>
      </w:r>
      <w:r>
        <w:rPr>
          <w:rFonts w:hint="eastAsia" w:ascii="宋体" w:hAnsi="宋体"/>
          <w:szCs w:val="21"/>
        </w:rPr>
        <w:t>个工作日。</w:t>
      </w:r>
    </w:p>
    <w:p>
      <w:pPr>
        <w:tabs>
          <w:tab w:val="left" w:pos="900"/>
        </w:tabs>
        <w:spacing w:after="120" w:afterLines="50" w:line="360" w:lineRule="auto"/>
        <w:ind w:firstLine="420" w:firstLineChars="200"/>
        <w:rPr>
          <w:rFonts w:ascii="宋体"/>
          <w:szCs w:val="21"/>
        </w:rPr>
      </w:pPr>
      <w:r>
        <w:rPr>
          <w:rFonts w:ascii="宋体" w:hAnsi="宋体"/>
          <w:szCs w:val="21"/>
        </w:rPr>
        <w:t>1.3</w:t>
      </w:r>
      <w:r>
        <w:rPr>
          <w:rFonts w:hint="eastAsia" w:ascii="宋体" w:hAnsi="宋体"/>
          <w:szCs w:val="21"/>
        </w:rPr>
        <w:t>若有充分证据证明，成交供应商出现下列情况之一的，一经查实，将被取消成交资格：</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）提供虚假材料谋取成交的；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）与评审专家、采购人、其他供应商或者代理机构工作人员恶意串通的；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）向评审专家、采购人或代理机构工作人员行贿或者提供其他不正当利益的；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）恶意竞争，最终总报价明显低于其自身合理成本且又无法提供证明的；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）不满足本磋商文件规定的实质性要求，但在评审过程中又未被磋商小组发现的；</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）成交后无正当理由拒不与采购人签订政府采购合同或者未按照磋商文件确定的事项签订政府采购合同；</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7</w:t>
      </w:r>
      <w:r>
        <w:rPr>
          <w:rFonts w:hint="eastAsia" w:ascii="宋体" w:hAnsi="宋体"/>
          <w:szCs w:val="21"/>
        </w:rPr>
        <w:t>）将政府采购合同转包；</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8</w:t>
      </w:r>
      <w:r>
        <w:rPr>
          <w:rFonts w:hint="eastAsia" w:ascii="宋体" w:hAnsi="宋体"/>
          <w:szCs w:val="21"/>
        </w:rPr>
        <w:t>）法律、法规、规章规定的属于成交无效的其他情形。</w:t>
      </w:r>
    </w:p>
    <w:p>
      <w:pPr>
        <w:tabs>
          <w:tab w:val="left" w:pos="900"/>
        </w:tabs>
        <w:spacing w:after="120" w:afterLines="50" w:line="360" w:lineRule="auto"/>
        <w:ind w:firstLine="420" w:firstLineChars="200"/>
        <w:rPr>
          <w:rFonts w:ascii="宋体"/>
          <w:szCs w:val="21"/>
        </w:rPr>
      </w:pPr>
      <w:r>
        <w:rPr>
          <w:rFonts w:ascii="宋体" w:hAnsi="宋体"/>
          <w:szCs w:val="21"/>
        </w:rPr>
        <w:t>2</w:t>
      </w:r>
      <w:r>
        <w:rPr>
          <w:rFonts w:hint="eastAsia" w:ascii="宋体" w:hAnsi="宋体"/>
          <w:szCs w:val="21"/>
        </w:rPr>
        <w:t>、质疑处理</w:t>
      </w:r>
    </w:p>
    <w:p>
      <w:pPr>
        <w:tabs>
          <w:tab w:val="left" w:pos="900"/>
        </w:tabs>
        <w:spacing w:after="120" w:afterLines="50" w:line="360" w:lineRule="auto"/>
        <w:ind w:firstLine="420" w:firstLineChars="200"/>
        <w:rPr>
          <w:rFonts w:ascii="宋体"/>
          <w:color w:val="FF0000"/>
          <w:szCs w:val="21"/>
        </w:rPr>
      </w:pPr>
      <w:r>
        <w:rPr>
          <w:rFonts w:ascii="宋体" w:hAnsi="宋体"/>
          <w:szCs w:val="21"/>
        </w:rPr>
        <w:t>2.1</w:t>
      </w:r>
      <w:r>
        <w:rPr>
          <w:rFonts w:hint="eastAsia" w:ascii="宋体" w:hAnsi="宋体"/>
          <w:szCs w:val="21"/>
        </w:rPr>
        <w:t>磋商供应商认为磋商文件、采购过程和采购结果使自己的权益受到损害的，可以在知道或应知其权益受到损害之日起七个工作日内，以书面形式向代理机构或采购人提出质疑。《质疑申请书》及《授权委托书》格式见网址：</w:t>
      </w:r>
      <w:r>
        <w:fldChar w:fldCharType="begin"/>
      </w:r>
      <w:r>
        <w:instrText xml:space="preserve"> HYPERLINK "http://zfcg.yangzhou.gov.cn/zfcgw/zcfg/lm_list.shtml" </w:instrText>
      </w:r>
      <w:r>
        <w:fldChar w:fldCharType="separate"/>
      </w:r>
      <w:r>
        <w:rPr>
          <w:rStyle w:val="30"/>
          <w:szCs w:val="21"/>
        </w:rPr>
        <w:t>http://zfcg.yangzhou.gov.cn</w:t>
      </w:r>
      <w:r>
        <w:rPr>
          <w:rStyle w:val="30"/>
          <w:szCs w:val="21"/>
        </w:rPr>
        <w:fldChar w:fldCharType="end"/>
      </w:r>
    </w:p>
    <w:p>
      <w:pPr>
        <w:tabs>
          <w:tab w:val="left" w:pos="900"/>
        </w:tabs>
        <w:spacing w:after="120" w:afterLines="50" w:line="360" w:lineRule="auto"/>
        <w:ind w:firstLine="420" w:firstLineChars="200"/>
        <w:rPr>
          <w:rFonts w:ascii="宋体"/>
          <w:szCs w:val="21"/>
        </w:rPr>
      </w:pPr>
      <w:r>
        <w:rPr>
          <w:rFonts w:hint="eastAsia" w:ascii="宋体" w:hAnsi="宋体"/>
          <w:szCs w:val="21"/>
        </w:rPr>
        <w:t>上述应知其权益受到损害之日，是指：</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）对可以质疑的磋商文件提出质疑的，为收到磋商文件之日或者磋商文件公告期限届满之日；</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）对采购过程提出质疑的，为各采购程序环节结束之日；</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）对成交结果提出质疑的，为成交结果公告期限届满之日。</w:t>
      </w:r>
    </w:p>
    <w:p>
      <w:pPr>
        <w:spacing w:line="360" w:lineRule="auto"/>
        <w:ind w:firstLine="420" w:firstLineChars="200"/>
        <w:rPr>
          <w:rFonts w:ascii="宋体"/>
          <w:color w:val="FF0000"/>
          <w:szCs w:val="21"/>
        </w:rPr>
      </w:pPr>
      <w:r>
        <w:rPr>
          <w:rFonts w:ascii="宋体" w:hAnsi="宋体"/>
          <w:szCs w:val="21"/>
        </w:rPr>
        <w:t>2.2</w:t>
      </w:r>
      <w:r>
        <w:rPr>
          <w:rFonts w:hint="eastAsia" w:ascii="宋体" w:hAnsi="宋体"/>
          <w:szCs w:val="21"/>
        </w:rPr>
        <w:t>质疑必须由磋商供应商法定代表人或授权代表（响应文件中所确定的）以原件送达的方式提交，未按上述要求提交的质疑函（含传真、电子邮件等）代理机构有权不予受理。《质疑申请书》及《授权委托书》格式见网址：</w:t>
      </w:r>
      <w:r>
        <w:fldChar w:fldCharType="begin"/>
      </w:r>
      <w:r>
        <w:instrText xml:space="preserve"> HYPERLINK "http://zfcg.yangzhou.gov.cn/zfcgw/zcfg/lm_list.shtml" </w:instrText>
      </w:r>
      <w:r>
        <w:fldChar w:fldCharType="separate"/>
      </w:r>
      <w:r>
        <w:rPr>
          <w:rStyle w:val="30"/>
          <w:szCs w:val="21"/>
        </w:rPr>
        <w:t>http://zfcg.yangzhou.gov.cn</w:t>
      </w:r>
      <w:r>
        <w:rPr>
          <w:rStyle w:val="30"/>
          <w:szCs w:val="21"/>
        </w:rPr>
        <w:fldChar w:fldCharType="end"/>
      </w:r>
    </w:p>
    <w:p>
      <w:pPr>
        <w:tabs>
          <w:tab w:val="left" w:pos="900"/>
        </w:tabs>
        <w:spacing w:after="120" w:afterLines="50" w:line="360" w:lineRule="auto"/>
        <w:ind w:firstLine="420" w:firstLineChars="200"/>
        <w:rPr>
          <w:rFonts w:ascii="宋体"/>
          <w:szCs w:val="21"/>
        </w:rPr>
      </w:pPr>
      <w:r>
        <w:rPr>
          <w:rFonts w:ascii="宋体" w:hAnsi="宋体"/>
          <w:szCs w:val="21"/>
        </w:rPr>
        <w:t>2.3</w:t>
      </w:r>
      <w:r>
        <w:rPr>
          <w:rFonts w:hint="eastAsia" w:ascii="宋体" w:hAnsi="宋体"/>
          <w:szCs w:val="21"/>
        </w:rPr>
        <w:t>未参加磋商采购活动的供应商或在磋商采购活动中自身权益未受到损害的供应商所提出的质疑不予受理。</w:t>
      </w:r>
    </w:p>
    <w:p>
      <w:pPr>
        <w:tabs>
          <w:tab w:val="left" w:pos="900"/>
        </w:tabs>
        <w:spacing w:after="120" w:afterLines="50" w:line="360" w:lineRule="auto"/>
        <w:ind w:firstLine="420" w:firstLineChars="200"/>
        <w:rPr>
          <w:rFonts w:ascii="宋体"/>
          <w:szCs w:val="21"/>
        </w:rPr>
      </w:pPr>
      <w:r>
        <w:rPr>
          <w:rFonts w:ascii="宋体" w:hAnsi="宋体"/>
          <w:szCs w:val="21"/>
        </w:rPr>
        <w:t>2.4</w:t>
      </w:r>
      <w:r>
        <w:rPr>
          <w:rFonts w:hint="eastAsia" w:ascii="宋体" w:hAnsi="宋体"/>
          <w:szCs w:val="21"/>
        </w:rPr>
        <w:t>质疑函应当包括下列内容：</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）质疑供应商的名称、地址、邮编、联系人、联系电话；</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）具体的质疑事项及明确的请求；</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）认为自己合法权益受到损害或可能受到损害的相关证据材料；</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）提起质疑的日期；</w:t>
      </w:r>
    </w:p>
    <w:p>
      <w:pPr>
        <w:tabs>
          <w:tab w:val="left" w:pos="900"/>
        </w:tabs>
        <w:spacing w:after="120" w:afterLines="50"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tabs>
          <w:tab w:val="left" w:pos="900"/>
        </w:tabs>
        <w:spacing w:after="120" w:afterLines="50" w:line="360" w:lineRule="auto"/>
        <w:ind w:firstLine="420" w:firstLineChars="200"/>
        <w:rPr>
          <w:rFonts w:ascii="宋体"/>
          <w:szCs w:val="21"/>
        </w:rPr>
      </w:pPr>
      <w:r>
        <w:rPr>
          <w:rFonts w:ascii="宋体" w:hAnsi="宋体"/>
          <w:szCs w:val="21"/>
        </w:rPr>
        <w:t>2.5</w:t>
      </w:r>
      <w:r>
        <w:rPr>
          <w:rFonts w:hint="eastAsia" w:ascii="宋体" w:hAnsi="宋体"/>
          <w:szCs w:val="21"/>
        </w:rPr>
        <w:t>代理机构收到质疑函后，将对质疑的形式和内容进行审查，如质疑函内容、格式不符合规定，代理机构将告知质疑人进行补正。</w:t>
      </w:r>
    </w:p>
    <w:p>
      <w:pPr>
        <w:tabs>
          <w:tab w:val="left" w:pos="900"/>
        </w:tabs>
        <w:spacing w:after="120" w:afterLines="50" w:line="360" w:lineRule="auto"/>
        <w:ind w:firstLine="420" w:firstLineChars="200"/>
        <w:rPr>
          <w:rFonts w:ascii="宋体"/>
          <w:szCs w:val="21"/>
        </w:rPr>
      </w:pPr>
      <w:r>
        <w:rPr>
          <w:rFonts w:ascii="宋体" w:hAnsi="宋体"/>
          <w:szCs w:val="21"/>
        </w:rPr>
        <w:t>2.6</w:t>
      </w:r>
      <w:r>
        <w:rPr>
          <w:rFonts w:hint="eastAsia" w:ascii="宋体" w:hAnsi="宋体"/>
          <w:szCs w:val="21"/>
        </w:rPr>
        <w:t>质疑人应当在法定质疑期限内进行补正并重新提交质疑函，拒不补正或者在法定期限内未重新提交质疑函的，为无效质疑，代理机构有权不予受理。</w:t>
      </w:r>
    </w:p>
    <w:p>
      <w:pPr>
        <w:tabs>
          <w:tab w:val="left" w:pos="900"/>
        </w:tabs>
        <w:spacing w:after="120" w:afterLines="50" w:line="360" w:lineRule="auto"/>
        <w:ind w:firstLine="420" w:firstLineChars="200"/>
        <w:rPr>
          <w:rFonts w:ascii="宋体"/>
          <w:szCs w:val="21"/>
        </w:rPr>
      </w:pPr>
      <w:r>
        <w:rPr>
          <w:rFonts w:ascii="宋体" w:hAnsi="宋体"/>
          <w:szCs w:val="21"/>
        </w:rPr>
        <w:t>2.7</w:t>
      </w:r>
      <w:r>
        <w:rPr>
          <w:rFonts w:hint="eastAsia" w:ascii="宋体" w:hAnsi="宋体"/>
          <w:szCs w:val="21"/>
        </w:rPr>
        <w:t>对于内容、格式符合规定的质疑函，代理机构将在收到参加谈判供应商的书面质疑后七个工作日内作出答复，并以书面形式通知质疑供应商和其他相关供应商，答复的内容不涉及商业秘密。</w:t>
      </w:r>
    </w:p>
    <w:p>
      <w:pPr>
        <w:tabs>
          <w:tab w:val="left" w:pos="900"/>
        </w:tabs>
        <w:spacing w:after="120" w:afterLines="50" w:line="360" w:lineRule="auto"/>
        <w:ind w:firstLine="420" w:firstLineChars="200"/>
        <w:rPr>
          <w:rFonts w:ascii="宋体"/>
          <w:szCs w:val="21"/>
        </w:rPr>
      </w:pPr>
      <w:r>
        <w:rPr>
          <w:rFonts w:ascii="宋体" w:hAnsi="宋体"/>
          <w:szCs w:val="21"/>
        </w:rPr>
        <w:t>2.8</w:t>
      </w:r>
      <w:r>
        <w:rPr>
          <w:rFonts w:hint="eastAsia" w:ascii="宋体" w:hAnsi="宋体"/>
          <w:szCs w:val="21"/>
        </w:rPr>
        <w:t>供应商提出书面质疑必须有理、有据，不得恶意质疑或提交虚假质疑。否则，一经查实，代理机构有权依据政府采购的有关规定，报请政府采购监管部门对该供应商进行相应的行政处罚。</w:t>
      </w:r>
    </w:p>
    <w:p>
      <w:pPr>
        <w:tabs>
          <w:tab w:val="left" w:pos="900"/>
        </w:tabs>
        <w:spacing w:after="120" w:afterLines="50" w:line="360" w:lineRule="auto"/>
        <w:ind w:firstLine="422" w:firstLineChars="200"/>
        <w:rPr>
          <w:rFonts w:ascii="宋体"/>
          <w:b/>
          <w:szCs w:val="21"/>
        </w:rPr>
      </w:pPr>
      <w:r>
        <w:rPr>
          <w:rFonts w:hint="eastAsia" w:ascii="宋体" w:hAnsi="宋体"/>
          <w:b/>
          <w:szCs w:val="21"/>
        </w:rPr>
        <w:t>六、合同签订相关事项</w:t>
      </w:r>
    </w:p>
    <w:p>
      <w:pPr>
        <w:tabs>
          <w:tab w:val="left" w:pos="900"/>
        </w:tabs>
        <w:spacing w:after="120" w:afterLines="50" w:line="360" w:lineRule="auto"/>
        <w:ind w:firstLine="420" w:firstLineChars="200"/>
        <w:rPr>
          <w:rFonts w:ascii="宋体"/>
          <w:szCs w:val="21"/>
        </w:rPr>
      </w:pPr>
      <w:r>
        <w:rPr>
          <w:rFonts w:ascii="宋体" w:hAnsi="宋体"/>
          <w:szCs w:val="21"/>
        </w:rPr>
        <w:t>1</w:t>
      </w:r>
      <w:r>
        <w:rPr>
          <w:rFonts w:hint="eastAsia" w:ascii="宋体" w:hAnsi="宋体"/>
          <w:szCs w:val="21"/>
        </w:rPr>
        <w:t>、签订合同</w:t>
      </w:r>
    </w:p>
    <w:p>
      <w:pPr>
        <w:tabs>
          <w:tab w:val="left" w:pos="900"/>
        </w:tabs>
        <w:spacing w:after="120" w:afterLines="50" w:line="360" w:lineRule="auto"/>
        <w:ind w:firstLine="420" w:firstLineChars="200"/>
        <w:rPr>
          <w:rFonts w:ascii="宋体"/>
          <w:szCs w:val="21"/>
        </w:rPr>
      </w:pPr>
      <w:r>
        <w:rPr>
          <w:rFonts w:ascii="宋体" w:hAnsi="宋体"/>
          <w:szCs w:val="21"/>
        </w:rPr>
        <w:t>1.l</w:t>
      </w:r>
      <w:r>
        <w:rPr>
          <w:rFonts w:hint="eastAsia" w:ascii="宋体" w:hAnsi="宋体"/>
          <w:szCs w:val="21"/>
        </w:rPr>
        <w:t>成交供应商确定后，代理机构将向成交供应商发出成交通知书。成交供应商应按成交通知书规定的时间、地点</w:t>
      </w:r>
      <w:r>
        <w:rPr>
          <w:rFonts w:ascii="宋体"/>
          <w:szCs w:val="21"/>
        </w:rPr>
        <w:t>,</w:t>
      </w:r>
      <w:r>
        <w:rPr>
          <w:rFonts w:hint="eastAsia" w:ascii="宋体" w:hAnsi="宋体"/>
          <w:szCs w:val="21"/>
        </w:rPr>
        <w:t>按照磋商文件确定的事项与采购人签订政府购买服务合同，且不得迟于成交通知书发出之日起三十日内，否则磋商保证金将不予退还，由此给采购人造成损失的，成交供应商还应承担赔偿责任。</w:t>
      </w:r>
    </w:p>
    <w:p>
      <w:pPr>
        <w:tabs>
          <w:tab w:val="left" w:pos="900"/>
        </w:tabs>
        <w:spacing w:after="120" w:afterLines="50" w:line="360" w:lineRule="auto"/>
        <w:ind w:firstLine="420" w:firstLineChars="200"/>
        <w:rPr>
          <w:rFonts w:ascii="宋体"/>
          <w:szCs w:val="21"/>
        </w:rPr>
      </w:pPr>
      <w:r>
        <w:rPr>
          <w:rFonts w:ascii="宋体" w:hAnsi="宋体"/>
          <w:szCs w:val="21"/>
        </w:rPr>
        <w:t xml:space="preserve">1.2 </w:t>
      </w:r>
      <w:r>
        <w:rPr>
          <w:rFonts w:hint="eastAsia" w:ascii="宋体" w:hAnsi="宋体"/>
          <w:szCs w:val="21"/>
        </w:rPr>
        <w:t>磋商文件、成交供应商的响应文件及磋商采购过程中有关澄清、承诺文件均应作为合同附件。</w:t>
      </w:r>
    </w:p>
    <w:p>
      <w:pPr>
        <w:tabs>
          <w:tab w:val="left" w:pos="900"/>
        </w:tabs>
        <w:spacing w:after="120" w:afterLines="50" w:line="360" w:lineRule="auto"/>
        <w:ind w:firstLine="420" w:firstLineChars="200"/>
        <w:rPr>
          <w:rFonts w:ascii="宋体"/>
          <w:szCs w:val="21"/>
        </w:rPr>
      </w:pPr>
      <w:r>
        <w:rPr>
          <w:rFonts w:ascii="宋体" w:hAnsi="宋体"/>
          <w:szCs w:val="21"/>
        </w:rPr>
        <w:t xml:space="preserve">1.3 </w:t>
      </w:r>
      <w:r>
        <w:rPr>
          <w:rFonts w:hint="eastAsia" w:ascii="宋体" w:hAnsi="宋体"/>
          <w:szCs w:val="21"/>
        </w:rPr>
        <w:t>签订合同后，</w:t>
      </w:r>
      <w:r>
        <w:rPr>
          <w:rFonts w:hint="eastAsia" w:ascii="宋体" w:hAnsi="宋体"/>
          <w:i/>
          <w:szCs w:val="21"/>
          <w:u w:val="single"/>
        </w:rPr>
        <w:t>成交供应商不得将本次采购项目进行转包。</w:t>
      </w:r>
      <w:r>
        <w:rPr>
          <w:rFonts w:hint="eastAsia" w:ascii="宋体" w:hAnsi="宋体"/>
          <w:szCs w:val="21"/>
        </w:rPr>
        <w:t>未经采购人同意，成交供应商也不得采用分包的形式履行合同，否则采购人有权终止合同，成交供应商的履约保证金将不予退还。转包或分包造成采购人损失的，成交供应商应承担相应赔偿责任。</w:t>
      </w:r>
    </w:p>
    <w:p>
      <w:pPr>
        <w:tabs>
          <w:tab w:val="left" w:pos="900"/>
        </w:tabs>
        <w:spacing w:after="120" w:afterLines="50" w:line="360" w:lineRule="auto"/>
        <w:ind w:firstLine="420" w:firstLineChars="200"/>
        <w:rPr>
          <w:rFonts w:ascii="宋体"/>
          <w:szCs w:val="21"/>
        </w:rPr>
      </w:pPr>
      <w:r>
        <w:rPr>
          <w:rFonts w:ascii="宋体" w:hAnsi="宋体"/>
          <w:szCs w:val="21"/>
        </w:rPr>
        <w:t>2</w:t>
      </w:r>
      <w:r>
        <w:rPr>
          <w:rFonts w:hint="eastAsia" w:ascii="宋体" w:hAnsi="宋体"/>
          <w:szCs w:val="21"/>
        </w:rPr>
        <w:t>、履约保证金</w:t>
      </w:r>
    </w:p>
    <w:p>
      <w:pPr>
        <w:spacing w:line="360" w:lineRule="auto"/>
        <w:ind w:right="266" w:firstLine="420" w:firstLineChars="200"/>
        <w:rPr>
          <w:rFonts w:ascii="宋体"/>
          <w:color w:val="000000"/>
          <w:szCs w:val="21"/>
        </w:rPr>
      </w:pPr>
      <w:r>
        <w:rPr>
          <w:rFonts w:ascii="宋体" w:hAnsi="宋体"/>
          <w:szCs w:val="21"/>
        </w:rPr>
        <w:t>2.1</w:t>
      </w:r>
      <w:r>
        <w:rPr>
          <w:rFonts w:hint="eastAsia" w:ascii="宋体" w:hAnsi="宋体"/>
          <w:szCs w:val="21"/>
        </w:rPr>
        <w:t>投标保证金转为履约保证金</w:t>
      </w:r>
      <w:r>
        <w:rPr>
          <w:rFonts w:hint="eastAsia" w:ascii="宋体" w:hAnsi="宋体"/>
          <w:color w:val="000000"/>
          <w:szCs w:val="21"/>
        </w:rPr>
        <w:t>。</w:t>
      </w:r>
    </w:p>
    <w:p>
      <w:pPr>
        <w:spacing w:line="360" w:lineRule="auto"/>
        <w:ind w:firstLine="420" w:firstLineChars="200"/>
        <w:jc w:val="center"/>
        <w:rPr>
          <w:rFonts w:ascii="宋体"/>
          <w:szCs w:val="21"/>
          <w:lang w:val="zh-TW" w:eastAsia="zh-TW"/>
        </w:rPr>
      </w:pPr>
      <w:r>
        <w:rPr>
          <w:rFonts w:ascii="宋体" w:hAnsi="宋体"/>
          <w:szCs w:val="21"/>
        </w:rPr>
        <w:t>2.2</w:t>
      </w:r>
      <w:r>
        <w:rPr>
          <w:rFonts w:hint="eastAsia" w:ascii="宋体" w:hAnsi="宋体"/>
          <w:szCs w:val="21"/>
          <w:lang w:val="zh-TW" w:eastAsia="zh-TW"/>
        </w:rPr>
        <w:t>履约保证金的退还：</w:t>
      </w:r>
      <w:bookmarkStart w:id="139" w:name="_Hlk67474541"/>
      <w:r>
        <w:rPr>
          <w:rFonts w:hint="eastAsia" w:ascii="宋体" w:hAnsi="宋体"/>
          <w:szCs w:val="21"/>
        </w:rPr>
        <w:t>待甲方第一次付款时退还履约保证金</w:t>
      </w:r>
      <w:r>
        <w:rPr>
          <w:rFonts w:hint="eastAsia" w:ascii="宋体" w:hAnsi="宋体"/>
          <w:szCs w:val="21"/>
          <w:lang w:val="zh-TW" w:eastAsia="zh-TW"/>
        </w:rPr>
        <w:t>，成交供应商凭采购人签署的</w:t>
      </w:r>
      <w:r>
        <w:rPr>
          <w:rFonts w:hint="eastAsia" w:ascii="宋体" w:hAnsi="宋体"/>
          <w:szCs w:val="21"/>
        </w:rPr>
        <w:t>“</w:t>
      </w:r>
      <w:r>
        <w:rPr>
          <w:rFonts w:hint="eastAsia" w:ascii="宋体" w:hAnsi="宋体"/>
          <w:szCs w:val="21"/>
          <w:lang w:val="zh-TW" w:eastAsia="zh-TW"/>
        </w:rPr>
        <w:t>履</w:t>
      </w:r>
    </w:p>
    <w:p>
      <w:pPr>
        <w:spacing w:line="360" w:lineRule="auto"/>
        <w:jc w:val="center"/>
        <w:rPr>
          <w:rStyle w:val="42"/>
          <w:rFonts w:ascii="宋体" w:cs="宋体"/>
          <w:sz w:val="32"/>
          <w:szCs w:val="20"/>
        </w:rPr>
      </w:pPr>
      <w:r>
        <w:rPr>
          <w:rFonts w:hint="eastAsia" w:ascii="宋体" w:hAnsi="宋体"/>
          <w:szCs w:val="21"/>
          <w:lang w:val="zh-TW" w:eastAsia="zh-TW"/>
        </w:rPr>
        <w:t>约保证金退款通知</w:t>
      </w:r>
      <w:r>
        <w:rPr>
          <w:rFonts w:hint="eastAsia" w:ascii="宋体" w:hAnsi="宋体"/>
          <w:szCs w:val="21"/>
        </w:rPr>
        <w:t>”</w:t>
      </w:r>
      <w:r>
        <w:rPr>
          <w:rFonts w:hint="eastAsia" w:ascii="宋体" w:hAnsi="宋体"/>
          <w:szCs w:val="21"/>
          <w:lang w:val="zh-TW" w:eastAsia="zh-TW"/>
        </w:rPr>
        <w:t>，办理履约保证金退还手续。</w:t>
      </w:r>
      <w:bookmarkEnd w:id="139"/>
      <w:r>
        <w:rPr>
          <w:rStyle w:val="42"/>
          <w:rFonts w:ascii="宋体" w:cs="宋体"/>
          <w:sz w:val="32"/>
          <w:szCs w:val="20"/>
        </w:rPr>
        <w:br w:type="page"/>
      </w:r>
      <w:bookmarkStart w:id="140" w:name="_Toc51248521"/>
      <w:r>
        <w:rPr>
          <w:rStyle w:val="42"/>
          <w:rFonts w:hint="eastAsia" w:ascii="宋体" w:hAnsi="宋体" w:cs="宋体"/>
          <w:sz w:val="32"/>
          <w:szCs w:val="20"/>
        </w:rPr>
        <w:t>第三章</w:t>
      </w:r>
      <w:r>
        <w:rPr>
          <w:rStyle w:val="42"/>
          <w:rFonts w:ascii="宋体" w:hAnsi="宋体" w:cs="宋体"/>
          <w:sz w:val="32"/>
          <w:szCs w:val="20"/>
        </w:rPr>
        <w:t xml:space="preserve"> </w:t>
      </w:r>
      <w:r>
        <w:rPr>
          <w:rStyle w:val="42"/>
          <w:rFonts w:hint="eastAsia" w:ascii="宋体" w:hAnsi="宋体" w:cs="宋体"/>
          <w:sz w:val="32"/>
          <w:szCs w:val="20"/>
        </w:rPr>
        <w:t>合同条款及格式</w:t>
      </w:r>
      <w:bookmarkEnd w:id="31"/>
      <w:bookmarkEnd w:id="140"/>
    </w:p>
    <w:p>
      <w:pPr>
        <w:spacing w:line="400" w:lineRule="exact"/>
        <w:ind w:firstLine="422" w:firstLineChars="200"/>
        <w:rPr>
          <w:rFonts w:ascii="宋体" w:cs="宋体"/>
          <w:b/>
          <w:bCs/>
        </w:rPr>
      </w:pPr>
      <w:r>
        <w:rPr>
          <w:rFonts w:hint="eastAsia" w:ascii="宋体" w:hAnsi="宋体" w:cs="宋体"/>
          <w:b/>
          <w:bCs/>
        </w:rPr>
        <w:t>合同编号：</w:t>
      </w:r>
    </w:p>
    <w:p>
      <w:pPr>
        <w:spacing w:line="400" w:lineRule="exact"/>
        <w:ind w:firstLine="420" w:firstLineChars="200"/>
        <w:rPr>
          <w:rFonts w:ascii="宋体" w:cs="宋体"/>
        </w:rPr>
      </w:pPr>
      <w:r>
        <w:rPr>
          <w:rFonts w:hint="eastAsia" w:ascii="宋体" w:hAnsi="宋体" w:cs="宋体"/>
        </w:rPr>
        <w:t>发包方（以下简称甲方）：扬州维投物业管理有限公司</w:t>
      </w:r>
    </w:p>
    <w:p>
      <w:pPr>
        <w:spacing w:line="400" w:lineRule="exact"/>
        <w:ind w:firstLine="420" w:firstLineChars="200"/>
        <w:rPr>
          <w:rFonts w:ascii="宋体" w:cs="宋体"/>
        </w:rPr>
      </w:pPr>
      <w:r>
        <w:rPr>
          <w:rFonts w:hint="eastAsia" w:ascii="宋体" w:hAnsi="宋体" w:cs="宋体"/>
        </w:rPr>
        <w:t>承包方（以下简称乙方）：</w:t>
      </w:r>
    </w:p>
    <w:p>
      <w:pPr>
        <w:numPr>
          <w:ilvl w:val="255"/>
          <w:numId w:val="0"/>
        </w:numPr>
        <w:tabs>
          <w:tab w:val="left" w:pos="525"/>
          <w:tab w:val="left" w:pos="735"/>
          <w:tab w:val="left" w:pos="840"/>
        </w:tabs>
        <w:snapToGrid w:val="0"/>
        <w:spacing w:before="120" w:beforeLines="50" w:line="360" w:lineRule="auto"/>
        <w:ind w:firstLine="420" w:firstLineChars="200"/>
        <w:rPr>
          <w:rFonts w:ascii="宋体" w:cs="宋体"/>
        </w:rPr>
      </w:pPr>
      <w:r>
        <w:rPr>
          <w:rFonts w:hint="eastAsia" w:ascii="宋体" w:hAnsi="宋体" w:cs="宋体"/>
        </w:rPr>
        <w:t>根据《中华人民共和国政府采购法》、《中华人民共和国民法典》等法律法规的规定，甲、乙双方按照招标结果就</w:t>
      </w:r>
      <w:r>
        <w:rPr>
          <w:rFonts w:hint="eastAsia" w:ascii="宋体" w:hAnsi="宋体" w:cs="宋体"/>
          <w:kern w:val="0"/>
          <w:szCs w:val="21"/>
          <w:u w:val="single"/>
        </w:rPr>
        <w:t>蜀冈生态休闲公园</w:t>
      </w:r>
      <w:r>
        <w:rPr>
          <w:rFonts w:ascii="宋体" w:hAnsi="宋体" w:cs="宋体"/>
          <w:kern w:val="0"/>
          <w:szCs w:val="21"/>
          <w:u w:val="single"/>
        </w:rPr>
        <w:t>2021-2022</w:t>
      </w:r>
      <w:r>
        <w:rPr>
          <w:rFonts w:hint="eastAsia" w:ascii="宋体" w:hAnsi="宋体" w:cs="宋体"/>
          <w:kern w:val="0"/>
          <w:szCs w:val="21"/>
          <w:u w:val="single"/>
        </w:rPr>
        <w:t>保安管理服务项目采购</w:t>
      </w:r>
      <w:r>
        <w:rPr>
          <w:rFonts w:hint="eastAsia" w:ascii="宋体" w:hAnsi="宋体" w:cs="宋体"/>
        </w:rPr>
        <w:t>签订本合同。</w:t>
      </w:r>
      <w:r>
        <w:rPr>
          <w:rFonts w:ascii="宋体" w:hAnsi="宋体" w:cs="宋体"/>
        </w:rPr>
        <w:t xml:space="preserve"> </w:t>
      </w:r>
    </w:p>
    <w:p>
      <w:pPr>
        <w:numPr>
          <w:ilvl w:val="255"/>
          <w:numId w:val="0"/>
        </w:numPr>
        <w:tabs>
          <w:tab w:val="left" w:pos="525"/>
          <w:tab w:val="left" w:pos="735"/>
          <w:tab w:val="left" w:pos="840"/>
        </w:tabs>
        <w:snapToGrid w:val="0"/>
        <w:spacing w:before="120" w:beforeLines="50" w:line="360" w:lineRule="auto"/>
        <w:rPr>
          <w:rFonts w:ascii="宋体" w:cs="宋体"/>
          <w:b/>
          <w:szCs w:val="21"/>
        </w:rPr>
      </w:pPr>
      <w:r>
        <w:rPr>
          <w:rFonts w:hint="eastAsia" w:ascii="宋体" w:hAnsi="宋体" w:cs="宋体"/>
          <w:b/>
          <w:szCs w:val="21"/>
        </w:rPr>
        <w:t>第一条</w:t>
      </w:r>
      <w:r>
        <w:rPr>
          <w:rFonts w:ascii="宋体" w:hAnsi="宋体" w:cs="宋体"/>
          <w:b/>
          <w:szCs w:val="21"/>
        </w:rPr>
        <w:t xml:space="preserve"> </w:t>
      </w:r>
      <w:r>
        <w:rPr>
          <w:rFonts w:hint="eastAsia" w:ascii="宋体" w:hAnsi="宋体" w:cs="宋体"/>
          <w:b/>
          <w:szCs w:val="21"/>
        </w:rPr>
        <w:t>合同总价款及付款</w:t>
      </w:r>
    </w:p>
    <w:p>
      <w:pPr>
        <w:spacing w:line="360" w:lineRule="auto"/>
        <w:ind w:firstLine="420" w:firstLineChars="200"/>
        <w:rPr>
          <w:rFonts w:ascii="宋体" w:cs="宋体"/>
          <w:caps/>
          <w:color w:val="000000"/>
          <w:szCs w:val="21"/>
        </w:rPr>
      </w:pPr>
      <w:r>
        <w:rPr>
          <w:rFonts w:ascii="宋体" w:hAnsi="宋体" w:cs="宋体"/>
          <w:caps/>
          <w:color w:val="000000"/>
          <w:szCs w:val="21"/>
        </w:rPr>
        <w:t>1</w:t>
      </w:r>
      <w:r>
        <w:rPr>
          <w:rFonts w:hint="eastAsia" w:ascii="宋体" w:hAnsi="宋体" w:cs="宋体"/>
          <w:caps/>
          <w:color w:val="000000"/>
          <w:szCs w:val="21"/>
        </w:rPr>
        <w:t>、本合同总价款为人民币</w:t>
      </w:r>
      <w:r>
        <w:rPr>
          <w:rFonts w:ascii="宋体" w:hAnsi="宋体" w:cs="宋体"/>
          <w:caps/>
          <w:color w:val="000000"/>
          <w:szCs w:val="21"/>
          <w:u w:val="single"/>
        </w:rPr>
        <w:t xml:space="preserve">       </w:t>
      </w:r>
      <w:r>
        <w:rPr>
          <w:rFonts w:hint="eastAsia" w:ascii="宋体" w:hAnsi="宋体" w:cs="宋体"/>
          <w:caps/>
          <w:color w:val="000000"/>
          <w:szCs w:val="21"/>
        </w:rPr>
        <w:t>（大写）元</w:t>
      </w:r>
      <w:r>
        <w:rPr>
          <w:rFonts w:ascii="宋体" w:hAnsi="宋体" w:cs="宋体"/>
          <w:caps/>
          <w:color w:val="000000"/>
          <w:szCs w:val="21"/>
        </w:rPr>
        <w:t>/</w:t>
      </w:r>
      <w:r>
        <w:rPr>
          <w:rFonts w:hint="eastAsia" w:ascii="宋体" w:hAnsi="宋体" w:cs="宋体"/>
          <w:caps/>
          <w:color w:val="000000"/>
          <w:szCs w:val="21"/>
        </w:rPr>
        <w:t>年。</w:t>
      </w:r>
    </w:p>
    <w:p>
      <w:pPr>
        <w:spacing w:line="360" w:lineRule="auto"/>
        <w:ind w:firstLine="420" w:firstLineChars="200"/>
        <w:rPr>
          <w:rFonts w:ascii="宋体" w:cs="宋体"/>
        </w:rPr>
      </w:pPr>
      <w:r>
        <w:rPr>
          <w:rFonts w:hint="eastAsia"/>
        </w:rPr>
        <w:t>甲方对作业服务费采取按年计算形式，各项费用的报价均以年为时间单位。本合同总价款包含但不限于此项服务过程中所发生相关税费以及支付给员工的工资、</w:t>
      </w:r>
      <w:r>
        <w:rPr>
          <w:rFonts w:hint="eastAsia"/>
          <w:szCs w:val="21"/>
        </w:rPr>
        <w:t>福利、奖金、社会保险、节假日加班费等、</w:t>
      </w:r>
      <w:r>
        <w:rPr>
          <w:rFonts w:hint="eastAsia"/>
        </w:rPr>
        <w:t>和国家强制缴纳的各种社会保证资金；强弱电线路、照明灯、电路开关、电源插座、座椅、垃圾桶等维修及耗材等；水路维修、卫生间水龙头、软管、阀门、线路检查维修及耗材、疫情防控物资设备等；办公用品费等。本合同总价款涵盖乙方应当提供的伴随服务。</w:t>
      </w:r>
    </w:p>
    <w:p>
      <w:pPr>
        <w:spacing w:line="360" w:lineRule="auto"/>
        <w:ind w:firstLine="420" w:firstLineChars="200"/>
        <w:rPr>
          <w:rFonts w:ascii="宋体" w:cs="宋体"/>
        </w:rPr>
      </w:pPr>
      <w:r>
        <w:rPr>
          <w:rFonts w:ascii="宋体" w:hAnsi="宋体" w:cs="宋体"/>
          <w:caps/>
          <w:color w:val="000000"/>
          <w:szCs w:val="21"/>
        </w:rPr>
        <w:t>2</w:t>
      </w:r>
      <w:r>
        <w:rPr>
          <w:rFonts w:hint="eastAsia" w:ascii="宋体" w:hAnsi="宋体" w:cs="宋体"/>
          <w:caps/>
          <w:color w:val="000000"/>
          <w:szCs w:val="21"/>
        </w:rPr>
        <w:t>、</w:t>
      </w:r>
      <w:r>
        <w:rPr>
          <w:rFonts w:hint="eastAsia" w:ascii="宋体" w:hAnsi="宋体" w:cs="宋体"/>
        </w:rPr>
        <w:t>乙方在收到中标通知书后，乙方需到甲方财务处将投标保证金转为履约保证金，待甲方第一次付款时退还履约保证金（不计息）。</w:t>
      </w:r>
    </w:p>
    <w:p>
      <w:pPr>
        <w:spacing w:line="360" w:lineRule="auto"/>
        <w:ind w:firstLine="420" w:firstLineChars="200"/>
        <w:rPr>
          <w:rFonts w:ascii="宋体" w:cs="宋体"/>
        </w:rPr>
      </w:pPr>
      <w:r>
        <w:rPr>
          <w:rFonts w:hint="eastAsia" w:ascii="宋体" w:hAnsi="宋体" w:cs="宋体"/>
        </w:rPr>
        <w:t>费用每三个月支付一次。甲方根据考核结果，支付已完成月度的服务费用。</w:t>
      </w:r>
    </w:p>
    <w:p>
      <w:pPr>
        <w:tabs>
          <w:tab w:val="left" w:pos="525"/>
          <w:tab w:val="left" w:pos="735"/>
          <w:tab w:val="left" w:pos="840"/>
        </w:tabs>
        <w:snapToGrid w:val="0"/>
        <w:spacing w:before="120" w:beforeLines="50" w:line="360" w:lineRule="auto"/>
        <w:rPr>
          <w:rFonts w:ascii="宋体" w:cs="宋体"/>
          <w:b/>
          <w:szCs w:val="21"/>
        </w:rPr>
      </w:pPr>
      <w:r>
        <w:rPr>
          <w:rFonts w:hint="eastAsia" w:ascii="宋体" w:hAnsi="宋体" w:cs="宋体"/>
          <w:b/>
          <w:szCs w:val="21"/>
        </w:rPr>
        <w:t>第二条</w:t>
      </w:r>
      <w:r>
        <w:rPr>
          <w:rFonts w:ascii="宋体" w:hAnsi="宋体" w:cs="宋体"/>
          <w:b/>
          <w:szCs w:val="21"/>
        </w:rPr>
        <w:t xml:space="preserve"> </w:t>
      </w:r>
      <w:r>
        <w:rPr>
          <w:rFonts w:hint="eastAsia" w:ascii="宋体" w:hAnsi="宋体" w:cs="宋体"/>
          <w:b/>
          <w:szCs w:val="21"/>
        </w:rPr>
        <w:t>安保管理服务内容及要求</w:t>
      </w:r>
    </w:p>
    <w:p>
      <w:pPr>
        <w:spacing w:line="360" w:lineRule="auto"/>
        <w:ind w:firstLine="420" w:firstLineChars="200"/>
        <w:rPr>
          <w:rFonts w:ascii="宋体" w:cs="宋体"/>
          <w:caps/>
          <w:color w:val="000000"/>
          <w:szCs w:val="21"/>
        </w:rPr>
      </w:pPr>
      <w:r>
        <w:rPr>
          <w:rFonts w:ascii="宋体" w:hAnsi="宋体" w:cs="宋体"/>
          <w:caps/>
          <w:color w:val="000000"/>
          <w:szCs w:val="21"/>
        </w:rPr>
        <w:t>1</w:t>
      </w:r>
      <w:r>
        <w:rPr>
          <w:rFonts w:hint="eastAsia" w:ascii="宋体" w:hAnsi="宋体" w:cs="宋体"/>
          <w:caps/>
          <w:color w:val="000000"/>
          <w:szCs w:val="21"/>
        </w:rPr>
        <w:t>、提供</w:t>
      </w:r>
      <w:r>
        <w:rPr>
          <w:rFonts w:ascii="宋体" w:hAnsi="宋体" w:cs="宋体"/>
          <w:caps/>
          <w:color w:val="000000"/>
          <w:szCs w:val="21"/>
        </w:rPr>
        <w:t>24</w:t>
      </w:r>
      <w:r>
        <w:rPr>
          <w:rFonts w:hint="eastAsia" w:ascii="宋体" w:hAnsi="宋体" w:cs="宋体"/>
          <w:caps/>
          <w:color w:val="000000"/>
          <w:szCs w:val="21"/>
        </w:rPr>
        <w:t>小时安保服务；</w:t>
      </w:r>
    </w:p>
    <w:p>
      <w:pPr>
        <w:spacing w:line="360" w:lineRule="auto"/>
        <w:ind w:firstLine="420" w:firstLineChars="200"/>
        <w:rPr>
          <w:rFonts w:ascii="宋体" w:cs="宋体"/>
          <w:caps/>
          <w:color w:val="000000"/>
          <w:szCs w:val="21"/>
        </w:rPr>
      </w:pPr>
      <w:r>
        <w:rPr>
          <w:rFonts w:ascii="宋体" w:hAnsi="宋体" w:cs="宋体"/>
          <w:caps/>
          <w:color w:val="000000"/>
          <w:szCs w:val="21"/>
        </w:rPr>
        <w:t>2</w:t>
      </w:r>
      <w:r>
        <w:rPr>
          <w:rFonts w:hint="eastAsia" w:ascii="宋体" w:hAnsi="宋体" w:cs="宋体"/>
          <w:caps/>
          <w:color w:val="000000"/>
          <w:szCs w:val="21"/>
        </w:rPr>
        <w:t>、管理区域内公共秩序的维护；</w:t>
      </w:r>
    </w:p>
    <w:p>
      <w:pPr>
        <w:spacing w:line="360" w:lineRule="auto"/>
        <w:ind w:firstLine="420" w:firstLineChars="200"/>
        <w:rPr>
          <w:rFonts w:ascii="宋体" w:cs="宋体"/>
          <w:caps/>
          <w:color w:val="000000"/>
          <w:szCs w:val="21"/>
        </w:rPr>
      </w:pPr>
      <w:r>
        <w:rPr>
          <w:rFonts w:ascii="宋体" w:hAnsi="宋体" w:cs="宋体"/>
          <w:caps/>
          <w:color w:val="000000"/>
          <w:szCs w:val="21"/>
        </w:rPr>
        <w:t>3</w:t>
      </w:r>
      <w:r>
        <w:rPr>
          <w:rFonts w:hint="eastAsia" w:ascii="宋体" w:hAnsi="宋体" w:cs="宋体"/>
          <w:caps/>
          <w:color w:val="000000"/>
          <w:szCs w:val="21"/>
        </w:rPr>
        <w:t>、管理区域内部分会议、接待等安保服务保障；</w:t>
      </w:r>
    </w:p>
    <w:p>
      <w:pPr>
        <w:spacing w:line="360" w:lineRule="auto"/>
        <w:ind w:firstLine="420" w:firstLineChars="200"/>
        <w:rPr>
          <w:rFonts w:ascii="宋体" w:cs="宋体"/>
          <w:caps/>
          <w:color w:val="000000"/>
          <w:szCs w:val="21"/>
        </w:rPr>
      </w:pPr>
      <w:r>
        <w:rPr>
          <w:rFonts w:ascii="宋体" w:hAnsi="宋体" w:cs="宋体"/>
          <w:caps/>
          <w:color w:val="000000"/>
          <w:szCs w:val="21"/>
        </w:rPr>
        <w:t>4</w:t>
      </w:r>
      <w:r>
        <w:rPr>
          <w:rFonts w:hint="eastAsia" w:ascii="宋体" w:hAnsi="宋体" w:cs="宋体"/>
          <w:caps/>
          <w:color w:val="000000"/>
          <w:szCs w:val="21"/>
        </w:rPr>
        <w:t>、管理区域内车辆（机动车和非机动车）行驶、停放及场所管理；</w:t>
      </w:r>
    </w:p>
    <w:p>
      <w:pPr>
        <w:spacing w:line="360" w:lineRule="auto"/>
        <w:ind w:firstLine="420" w:firstLineChars="200"/>
        <w:rPr>
          <w:rFonts w:ascii="宋体" w:cs="宋体"/>
          <w:caps/>
          <w:color w:val="000000"/>
          <w:szCs w:val="21"/>
        </w:rPr>
      </w:pPr>
      <w:r>
        <w:rPr>
          <w:rFonts w:ascii="宋体" w:hAnsi="宋体" w:cs="宋体"/>
          <w:caps/>
          <w:color w:val="000000"/>
          <w:szCs w:val="21"/>
        </w:rPr>
        <w:t>5</w:t>
      </w:r>
      <w:r>
        <w:rPr>
          <w:rFonts w:hint="eastAsia" w:ascii="宋体" w:hAnsi="宋体" w:cs="宋体"/>
          <w:caps/>
          <w:color w:val="000000"/>
          <w:szCs w:val="21"/>
        </w:rPr>
        <w:t>、配合进行冬季扫雪铲冰及夏季防汛工作；</w:t>
      </w:r>
    </w:p>
    <w:p>
      <w:pPr>
        <w:spacing w:line="360" w:lineRule="auto"/>
        <w:ind w:firstLine="420" w:firstLineChars="200"/>
        <w:rPr>
          <w:rFonts w:ascii="宋体" w:cs="宋体"/>
          <w:caps/>
          <w:color w:val="000000"/>
          <w:szCs w:val="21"/>
        </w:rPr>
      </w:pPr>
      <w:r>
        <w:rPr>
          <w:rFonts w:ascii="宋体" w:hAnsi="宋体" w:cs="宋体"/>
          <w:caps/>
          <w:color w:val="000000"/>
          <w:szCs w:val="21"/>
        </w:rPr>
        <w:t>6</w:t>
      </w:r>
      <w:r>
        <w:rPr>
          <w:rFonts w:hint="eastAsia" w:ascii="宋体" w:hAnsi="宋体" w:cs="宋体"/>
          <w:caps/>
          <w:color w:val="000000"/>
          <w:szCs w:val="21"/>
        </w:rPr>
        <w:t>、协助配合特殊天气、冰管爆裂、火警、设备故障等突发事件的处理；</w:t>
      </w:r>
    </w:p>
    <w:p>
      <w:pPr>
        <w:spacing w:line="360" w:lineRule="auto"/>
        <w:ind w:firstLine="420" w:firstLineChars="200"/>
        <w:rPr>
          <w:rFonts w:ascii="宋体" w:cs="宋体"/>
          <w:caps/>
          <w:color w:val="000000"/>
          <w:szCs w:val="21"/>
        </w:rPr>
      </w:pPr>
      <w:r>
        <w:rPr>
          <w:rFonts w:ascii="宋体" w:hAnsi="宋体" w:cs="宋体"/>
          <w:caps/>
          <w:color w:val="000000"/>
          <w:szCs w:val="21"/>
        </w:rPr>
        <w:t>7</w:t>
      </w:r>
      <w:r>
        <w:rPr>
          <w:rFonts w:hint="eastAsia" w:ascii="宋体" w:hAnsi="宋体" w:cs="宋体"/>
          <w:caps/>
          <w:color w:val="000000"/>
          <w:szCs w:val="21"/>
        </w:rPr>
        <w:t>、管理区域内各类应急预案的制定和落实；</w:t>
      </w:r>
    </w:p>
    <w:p>
      <w:pPr>
        <w:spacing w:line="360" w:lineRule="auto"/>
        <w:ind w:firstLine="420" w:firstLineChars="200"/>
        <w:rPr>
          <w:rFonts w:ascii="宋体" w:cs="宋体"/>
          <w:caps/>
          <w:color w:val="000000"/>
          <w:szCs w:val="21"/>
        </w:rPr>
      </w:pPr>
      <w:r>
        <w:rPr>
          <w:rFonts w:ascii="宋体" w:hAnsi="宋体" w:cs="宋体"/>
          <w:caps/>
          <w:color w:val="000000"/>
          <w:szCs w:val="21"/>
        </w:rPr>
        <w:t>8</w:t>
      </w:r>
      <w:r>
        <w:rPr>
          <w:rFonts w:hint="eastAsia" w:ascii="宋体" w:hAnsi="宋体" w:cs="宋体"/>
          <w:caps/>
          <w:color w:val="000000"/>
          <w:szCs w:val="21"/>
        </w:rPr>
        <w:t>、安保档案资料的整理保管等；</w:t>
      </w:r>
    </w:p>
    <w:p>
      <w:pPr>
        <w:spacing w:line="360" w:lineRule="auto"/>
        <w:ind w:firstLine="420" w:firstLineChars="200"/>
        <w:rPr>
          <w:rFonts w:ascii="宋体" w:cs="宋体"/>
          <w:caps/>
          <w:color w:val="000000"/>
          <w:szCs w:val="21"/>
        </w:rPr>
      </w:pPr>
      <w:r>
        <w:rPr>
          <w:rFonts w:ascii="宋体" w:hAnsi="宋体" w:cs="宋体"/>
          <w:caps/>
          <w:color w:val="000000"/>
          <w:szCs w:val="21"/>
        </w:rPr>
        <w:t>9</w:t>
      </w:r>
      <w:r>
        <w:rPr>
          <w:rFonts w:hint="eastAsia" w:ascii="宋体" w:hAnsi="宋体" w:cs="宋体"/>
          <w:caps/>
          <w:color w:val="000000"/>
          <w:szCs w:val="21"/>
        </w:rPr>
        <w:t>、若发生劳动争议或出现伤、病及意外死亡情况时，责任由中标投标单位承担处理；</w:t>
      </w:r>
    </w:p>
    <w:p>
      <w:pPr>
        <w:spacing w:line="360" w:lineRule="auto"/>
        <w:ind w:firstLine="420" w:firstLineChars="200"/>
        <w:rPr>
          <w:rFonts w:ascii="宋体" w:cs="宋体"/>
          <w:caps/>
          <w:color w:val="000000"/>
          <w:szCs w:val="21"/>
        </w:rPr>
      </w:pPr>
      <w:r>
        <w:rPr>
          <w:rFonts w:ascii="宋体" w:hAnsi="宋体" w:cs="宋体"/>
          <w:caps/>
          <w:color w:val="000000"/>
          <w:szCs w:val="21"/>
        </w:rPr>
        <w:t>10</w:t>
      </w:r>
      <w:r>
        <w:rPr>
          <w:rFonts w:hint="eastAsia" w:ascii="宋体" w:hAnsi="宋体" w:cs="宋体"/>
          <w:caps/>
          <w:color w:val="000000"/>
          <w:szCs w:val="21"/>
        </w:rPr>
        <w:t>、甲方委托安保的其他事项。</w:t>
      </w:r>
    </w:p>
    <w:p>
      <w:pPr>
        <w:tabs>
          <w:tab w:val="left" w:pos="525"/>
          <w:tab w:val="left" w:pos="735"/>
          <w:tab w:val="left" w:pos="840"/>
        </w:tabs>
        <w:snapToGrid w:val="0"/>
        <w:spacing w:before="120" w:beforeLines="50" w:line="360" w:lineRule="auto"/>
        <w:rPr>
          <w:rFonts w:ascii="宋体" w:cs="宋体"/>
          <w:b/>
          <w:szCs w:val="21"/>
        </w:rPr>
      </w:pPr>
      <w:r>
        <w:rPr>
          <w:rFonts w:hint="eastAsia" w:ascii="宋体" w:hAnsi="宋体" w:cs="宋体"/>
          <w:b/>
          <w:szCs w:val="21"/>
        </w:rPr>
        <w:t>第三条</w:t>
      </w:r>
      <w:r>
        <w:rPr>
          <w:rFonts w:ascii="宋体" w:hAnsi="宋体" w:cs="宋体"/>
          <w:b/>
          <w:szCs w:val="21"/>
        </w:rPr>
        <w:t xml:space="preserve"> </w:t>
      </w:r>
      <w:r>
        <w:rPr>
          <w:rFonts w:hint="eastAsia" w:ascii="宋体" w:hAnsi="宋体" w:cs="宋体"/>
          <w:b/>
          <w:szCs w:val="21"/>
        </w:rPr>
        <w:t>合同期限</w:t>
      </w:r>
    </w:p>
    <w:p>
      <w:pPr>
        <w:spacing w:line="360" w:lineRule="auto"/>
        <w:ind w:firstLine="420" w:firstLineChars="200"/>
        <w:rPr>
          <w:rFonts w:ascii="宋体" w:cs="宋体"/>
          <w:caps/>
          <w:color w:val="000000"/>
          <w:szCs w:val="21"/>
        </w:rPr>
      </w:pPr>
      <w:r>
        <w:rPr>
          <w:rFonts w:ascii="宋体" w:hAnsi="宋体" w:cs="宋体"/>
          <w:caps/>
          <w:color w:val="000000"/>
          <w:szCs w:val="21"/>
        </w:rPr>
        <w:t>1</w:t>
      </w:r>
      <w:r>
        <w:rPr>
          <w:rFonts w:hint="eastAsia" w:ascii="宋体" w:hAnsi="宋体" w:cs="宋体"/>
          <w:caps/>
          <w:color w:val="000000"/>
          <w:szCs w:val="21"/>
        </w:rPr>
        <w:t>、本合同自</w:t>
      </w:r>
      <w:r>
        <w:rPr>
          <w:rFonts w:ascii="宋体" w:hAnsi="宋体" w:cs="宋体"/>
          <w:caps/>
          <w:color w:val="000000"/>
          <w:szCs w:val="21"/>
          <w:u w:val="single"/>
        </w:rPr>
        <w:t xml:space="preserve">  </w:t>
      </w:r>
      <w:r>
        <w:rPr>
          <w:rFonts w:hint="eastAsia" w:ascii="宋体" w:hAnsi="宋体" w:cs="宋体"/>
          <w:caps/>
          <w:color w:val="000000"/>
          <w:szCs w:val="21"/>
        </w:rPr>
        <w:t>年</w:t>
      </w:r>
      <w:r>
        <w:rPr>
          <w:rFonts w:ascii="宋体" w:hAnsi="宋体" w:cs="宋体"/>
          <w:caps/>
          <w:color w:val="000000"/>
          <w:szCs w:val="21"/>
          <w:u w:val="single"/>
        </w:rPr>
        <w:t xml:space="preserve">  </w:t>
      </w:r>
      <w:r>
        <w:rPr>
          <w:rFonts w:hint="eastAsia" w:ascii="宋体" w:hAnsi="宋体" w:cs="宋体"/>
          <w:caps/>
          <w:color w:val="000000"/>
          <w:szCs w:val="21"/>
        </w:rPr>
        <w:t>月</w:t>
      </w:r>
      <w:r>
        <w:rPr>
          <w:rFonts w:ascii="宋体" w:hAnsi="宋体" w:cs="宋体"/>
          <w:caps/>
          <w:color w:val="000000"/>
          <w:szCs w:val="21"/>
          <w:u w:val="single"/>
        </w:rPr>
        <w:t xml:space="preserve">  </w:t>
      </w:r>
      <w:r>
        <w:rPr>
          <w:rFonts w:hint="eastAsia" w:ascii="宋体" w:hAnsi="宋体" w:cs="宋体"/>
          <w:caps/>
          <w:color w:val="000000"/>
          <w:szCs w:val="21"/>
        </w:rPr>
        <w:t>日至</w:t>
      </w:r>
      <w:r>
        <w:rPr>
          <w:rFonts w:ascii="宋体" w:hAnsi="宋体" w:cs="宋体"/>
          <w:caps/>
          <w:color w:val="000000"/>
          <w:szCs w:val="21"/>
          <w:u w:val="single"/>
        </w:rPr>
        <w:t xml:space="preserve">  </w:t>
      </w:r>
      <w:r>
        <w:rPr>
          <w:rFonts w:hint="eastAsia" w:ascii="宋体" w:hAnsi="宋体" w:cs="宋体"/>
          <w:caps/>
          <w:color w:val="000000"/>
          <w:szCs w:val="21"/>
        </w:rPr>
        <w:t>年</w:t>
      </w:r>
      <w:r>
        <w:rPr>
          <w:rFonts w:ascii="宋体" w:hAnsi="宋体" w:cs="宋体"/>
          <w:caps/>
          <w:color w:val="000000"/>
          <w:szCs w:val="21"/>
          <w:u w:val="single"/>
        </w:rPr>
        <w:t xml:space="preserve">  </w:t>
      </w:r>
      <w:r>
        <w:rPr>
          <w:rFonts w:hint="eastAsia" w:ascii="宋体" w:hAnsi="宋体" w:cs="宋体"/>
          <w:caps/>
          <w:color w:val="000000"/>
          <w:szCs w:val="21"/>
        </w:rPr>
        <w:t>月</w:t>
      </w:r>
      <w:r>
        <w:rPr>
          <w:rFonts w:ascii="宋体" w:hAnsi="宋体" w:cs="宋体"/>
          <w:caps/>
          <w:color w:val="000000"/>
          <w:szCs w:val="21"/>
          <w:u w:val="single"/>
        </w:rPr>
        <w:t xml:space="preserve">  </w:t>
      </w:r>
      <w:r>
        <w:rPr>
          <w:rFonts w:hint="eastAsia" w:ascii="宋体" w:hAnsi="宋体" w:cs="宋体"/>
          <w:caps/>
          <w:color w:val="000000"/>
          <w:szCs w:val="21"/>
        </w:rPr>
        <w:t>日止。</w:t>
      </w:r>
    </w:p>
    <w:p>
      <w:pPr>
        <w:spacing w:line="360" w:lineRule="auto"/>
        <w:ind w:firstLine="420" w:firstLineChars="200"/>
        <w:rPr>
          <w:rFonts w:ascii="宋体" w:cs="宋体"/>
          <w:caps/>
          <w:color w:val="000000"/>
          <w:szCs w:val="21"/>
        </w:rPr>
      </w:pPr>
      <w:r>
        <w:rPr>
          <w:rFonts w:ascii="宋体" w:hAnsi="宋体" w:cs="宋体"/>
          <w:caps/>
          <w:color w:val="000000"/>
          <w:szCs w:val="21"/>
        </w:rPr>
        <w:t>2</w:t>
      </w:r>
      <w:r>
        <w:rPr>
          <w:rFonts w:hint="eastAsia" w:ascii="宋体" w:hAnsi="宋体" w:cs="宋体"/>
          <w:caps/>
          <w:color w:val="000000"/>
          <w:szCs w:val="21"/>
        </w:rPr>
        <w:t>、合同有效期内，无正当理由，任何一方均不得提前解除或终止本合同。</w:t>
      </w:r>
    </w:p>
    <w:p>
      <w:pPr>
        <w:tabs>
          <w:tab w:val="left" w:pos="525"/>
          <w:tab w:val="left" w:pos="735"/>
          <w:tab w:val="left" w:pos="840"/>
        </w:tabs>
        <w:snapToGrid w:val="0"/>
        <w:spacing w:before="120" w:beforeLines="50" w:line="360" w:lineRule="auto"/>
        <w:rPr>
          <w:rFonts w:ascii="宋体" w:cs="宋体"/>
          <w:b/>
          <w:szCs w:val="21"/>
        </w:rPr>
      </w:pPr>
      <w:r>
        <w:rPr>
          <w:rFonts w:hint="eastAsia" w:ascii="宋体" w:hAnsi="宋体" w:cs="宋体"/>
          <w:b/>
          <w:szCs w:val="21"/>
        </w:rPr>
        <w:t>第四条</w:t>
      </w:r>
      <w:r>
        <w:rPr>
          <w:rFonts w:ascii="宋体" w:hAnsi="宋体" w:cs="宋体"/>
          <w:b/>
          <w:szCs w:val="21"/>
        </w:rPr>
        <w:t xml:space="preserve"> </w:t>
      </w:r>
      <w:r>
        <w:rPr>
          <w:rFonts w:hint="eastAsia" w:ascii="宋体" w:hAnsi="宋体" w:cs="宋体"/>
          <w:b/>
          <w:szCs w:val="21"/>
        </w:rPr>
        <w:t>权利和义务</w:t>
      </w:r>
    </w:p>
    <w:p>
      <w:pPr>
        <w:spacing w:line="360" w:lineRule="auto"/>
        <w:ind w:firstLine="420" w:firstLineChars="200"/>
        <w:rPr>
          <w:rFonts w:ascii="宋体" w:cs="宋体"/>
          <w:caps/>
          <w:color w:val="000000"/>
          <w:szCs w:val="21"/>
        </w:rPr>
      </w:pPr>
      <w:r>
        <w:rPr>
          <w:rFonts w:ascii="宋体" w:hAnsi="宋体" w:cs="宋体"/>
          <w:caps/>
          <w:color w:val="000000"/>
          <w:szCs w:val="21"/>
        </w:rPr>
        <w:t>1</w:t>
      </w:r>
      <w:r>
        <w:rPr>
          <w:rFonts w:hint="eastAsia" w:ascii="宋体" w:hAnsi="宋体" w:cs="宋体"/>
          <w:caps/>
          <w:color w:val="000000"/>
          <w:szCs w:val="21"/>
        </w:rPr>
        <w:t>、甲方权利</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1</w:t>
      </w:r>
      <w:r>
        <w:rPr>
          <w:rFonts w:hint="eastAsia" w:ascii="宋体" w:hAnsi="宋体" w:cs="宋体"/>
          <w:caps/>
          <w:color w:val="000000"/>
          <w:szCs w:val="21"/>
        </w:rPr>
        <w:t>）、甲方根据项目特点，提出管理要求和相关规定；</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2</w:t>
      </w:r>
      <w:r>
        <w:rPr>
          <w:rFonts w:hint="eastAsia" w:ascii="宋体" w:hAnsi="宋体" w:cs="宋体"/>
          <w:caps/>
          <w:color w:val="000000"/>
          <w:szCs w:val="21"/>
        </w:rPr>
        <w:t>）、检查监督乙方管理工作的执行情况，对乙方的日常工作及工作人员有监督权；</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3</w:t>
      </w:r>
      <w:r>
        <w:rPr>
          <w:rFonts w:hint="eastAsia" w:ascii="宋体" w:hAnsi="宋体" w:cs="宋体"/>
          <w:caps/>
          <w:color w:val="000000"/>
          <w:szCs w:val="21"/>
        </w:rPr>
        <w:t>）、当乙方不能满足本合同第二条任一款项且逾期未整改或整改不到位的，甲方有权给予处罚或解除本合同。</w:t>
      </w:r>
    </w:p>
    <w:p>
      <w:pPr>
        <w:spacing w:line="360" w:lineRule="auto"/>
        <w:ind w:firstLine="420" w:firstLineChars="200"/>
        <w:rPr>
          <w:rFonts w:ascii="宋体" w:cs="宋体"/>
          <w:caps/>
          <w:color w:val="000000"/>
          <w:szCs w:val="21"/>
        </w:rPr>
      </w:pPr>
      <w:r>
        <w:rPr>
          <w:rFonts w:ascii="宋体" w:hAnsi="宋体" w:cs="宋体"/>
          <w:caps/>
          <w:color w:val="000000"/>
          <w:szCs w:val="21"/>
        </w:rPr>
        <w:t>2</w:t>
      </w:r>
      <w:r>
        <w:rPr>
          <w:rFonts w:hint="eastAsia" w:ascii="宋体" w:hAnsi="宋体" w:cs="宋体"/>
          <w:caps/>
          <w:color w:val="000000"/>
          <w:szCs w:val="21"/>
        </w:rPr>
        <w:t>、甲方义务</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1</w:t>
      </w:r>
      <w:r>
        <w:rPr>
          <w:rFonts w:hint="eastAsia" w:ascii="宋体" w:hAnsi="宋体" w:cs="宋体"/>
          <w:caps/>
          <w:color w:val="000000"/>
          <w:szCs w:val="21"/>
        </w:rPr>
        <w:t>）、甲方负责向乙方提供满足安保管理要求的服务用房。</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2</w:t>
      </w:r>
      <w:r>
        <w:rPr>
          <w:rFonts w:hint="eastAsia" w:ascii="宋体" w:hAnsi="宋体" w:cs="宋体"/>
          <w:caps/>
          <w:color w:val="000000"/>
          <w:szCs w:val="21"/>
        </w:rPr>
        <w:t>）、甲方应及时根据合同约定支付各项费用；</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3</w:t>
      </w:r>
      <w:r>
        <w:rPr>
          <w:rFonts w:hint="eastAsia" w:ascii="宋体" w:hAnsi="宋体" w:cs="宋体"/>
          <w:caps/>
          <w:color w:val="000000"/>
          <w:szCs w:val="21"/>
        </w:rPr>
        <w:t>）、合同期满若不续签合同，甲方应在合同期满前提前一个月书面通知乙方，否则视为合同顺延。</w:t>
      </w:r>
    </w:p>
    <w:p>
      <w:pPr>
        <w:spacing w:line="360" w:lineRule="auto"/>
        <w:ind w:firstLine="420" w:firstLineChars="200"/>
        <w:rPr>
          <w:rFonts w:ascii="宋体" w:cs="宋体"/>
          <w:caps/>
          <w:color w:val="000000"/>
          <w:szCs w:val="21"/>
        </w:rPr>
      </w:pPr>
      <w:r>
        <w:rPr>
          <w:rFonts w:ascii="宋体" w:hAnsi="宋体" w:cs="宋体"/>
          <w:caps/>
          <w:color w:val="000000"/>
          <w:szCs w:val="21"/>
        </w:rPr>
        <w:t>3</w:t>
      </w:r>
      <w:r>
        <w:rPr>
          <w:rFonts w:hint="eastAsia" w:ascii="宋体" w:hAnsi="宋体" w:cs="宋体"/>
          <w:caps/>
          <w:color w:val="000000"/>
          <w:szCs w:val="21"/>
        </w:rPr>
        <w:t>、乙方权利</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1</w:t>
      </w:r>
      <w:r>
        <w:rPr>
          <w:rFonts w:hint="eastAsia" w:ascii="宋体" w:hAnsi="宋体" w:cs="宋体"/>
          <w:caps/>
          <w:color w:val="000000"/>
          <w:szCs w:val="21"/>
        </w:rPr>
        <w:t>）、根据有关法律法规，结合实际需要进行项目人员安排及管理；</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2</w:t>
      </w:r>
      <w:r>
        <w:rPr>
          <w:rFonts w:hint="eastAsia" w:ascii="宋体" w:hAnsi="宋体" w:cs="宋体"/>
          <w:caps/>
          <w:color w:val="000000"/>
          <w:szCs w:val="21"/>
        </w:rPr>
        <w:t>）、按照合同规定收取项目服务费。</w:t>
      </w:r>
    </w:p>
    <w:p>
      <w:pPr>
        <w:spacing w:line="360" w:lineRule="auto"/>
        <w:ind w:firstLine="420" w:firstLineChars="200"/>
        <w:rPr>
          <w:rFonts w:ascii="宋体" w:cs="宋体"/>
          <w:caps/>
          <w:color w:val="000000"/>
          <w:szCs w:val="21"/>
        </w:rPr>
      </w:pPr>
      <w:r>
        <w:rPr>
          <w:rFonts w:ascii="宋体" w:hAnsi="宋体" w:cs="宋体"/>
          <w:caps/>
          <w:color w:val="000000"/>
          <w:szCs w:val="21"/>
        </w:rPr>
        <w:t>4</w:t>
      </w:r>
      <w:r>
        <w:rPr>
          <w:rFonts w:hint="eastAsia" w:ascii="宋体" w:hAnsi="宋体" w:cs="宋体"/>
          <w:caps/>
          <w:color w:val="000000"/>
          <w:szCs w:val="21"/>
        </w:rPr>
        <w:t>、乙方义务</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1</w:t>
      </w:r>
      <w:r>
        <w:rPr>
          <w:rFonts w:hint="eastAsia" w:ascii="宋体" w:hAnsi="宋体" w:cs="宋体"/>
          <w:caps/>
          <w:color w:val="000000"/>
          <w:szCs w:val="21"/>
        </w:rPr>
        <w:t>）、乙方负责选派能适应本合同工作要求的管理人员和服务人员，按照安保服务要求和相关规定进行管理；</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2</w:t>
      </w:r>
      <w:r>
        <w:rPr>
          <w:rFonts w:hint="eastAsia" w:ascii="宋体" w:hAnsi="宋体" w:cs="宋体"/>
          <w:caps/>
          <w:color w:val="000000"/>
          <w:szCs w:val="21"/>
        </w:rPr>
        <w:t>）、乙方负责办理派出人员的公安备案手续，劳动保障，各项保险及薪金发放等；</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3</w:t>
      </w:r>
      <w:r>
        <w:rPr>
          <w:rFonts w:hint="eastAsia" w:ascii="宋体" w:hAnsi="宋体" w:cs="宋体"/>
          <w:caps/>
          <w:color w:val="000000"/>
          <w:szCs w:val="21"/>
        </w:rPr>
        <w:t>）、乙方应确保其项目服务的合法性；</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4</w:t>
      </w:r>
      <w:r>
        <w:rPr>
          <w:rFonts w:hint="eastAsia" w:ascii="宋体" w:hAnsi="宋体" w:cs="宋体"/>
          <w:caps/>
          <w:color w:val="000000"/>
          <w:szCs w:val="21"/>
        </w:rPr>
        <w:t>）、乙方负责派出人员的管理、培训及日常工作的分配；</w:t>
      </w:r>
    </w:p>
    <w:p>
      <w:pPr>
        <w:spacing w:line="360" w:lineRule="auto"/>
        <w:ind w:firstLine="420" w:firstLineChars="200"/>
        <w:rPr>
          <w:rFonts w:ascii="宋体" w:cs="宋体"/>
        </w:rPr>
      </w:pPr>
      <w:r>
        <w:rPr>
          <w:rFonts w:hint="eastAsia" w:ascii="宋体" w:hAnsi="宋体" w:cs="宋体"/>
          <w:caps/>
          <w:color w:val="000000"/>
          <w:szCs w:val="21"/>
        </w:rPr>
        <w:t>（</w:t>
      </w:r>
      <w:r>
        <w:rPr>
          <w:rFonts w:ascii="宋体" w:hAnsi="宋体" w:cs="宋体"/>
          <w:caps/>
          <w:color w:val="000000"/>
          <w:szCs w:val="21"/>
        </w:rPr>
        <w:t>5</w:t>
      </w:r>
      <w:r>
        <w:rPr>
          <w:rFonts w:hint="eastAsia" w:ascii="宋体" w:hAnsi="宋体" w:cs="宋体"/>
          <w:caps/>
          <w:color w:val="000000"/>
          <w:szCs w:val="21"/>
        </w:rPr>
        <w:t>）、乙方应自觉提高安全生产意识，做好现场安全防护措施，确保安全，服务期间因乙方原因的安全责任及措施费用概由乙方负责。</w:t>
      </w:r>
    </w:p>
    <w:p>
      <w:pPr>
        <w:tabs>
          <w:tab w:val="left" w:pos="525"/>
          <w:tab w:val="left" w:pos="735"/>
          <w:tab w:val="left" w:pos="840"/>
        </w:tabs>
        <w:snapToGrid w:val="0"/>
        <w:spacing w:before="120" w:beforeLines="50" w:line="360" w:lineRule="auto"/>
        <w:rPr>
          <w:rFonts w:ascii="宋体" w:cs="宋体"/>
          <w:b/>
          <w:szCs w:val="21"/>
        </w:rPr>
      </w:pPr>
      <w:r>
        <w:rPr>
          <w:rFonts w:hint="eastAsia" w:ascii="宋体" w:hAnsi="宋体" w:cs="宋体"/>
          <w:b/>
          <w:szCs w:val="21"/>
        </w:rPr>
        <w:t>第五条</w:t>
      </w:r>
      <w:r>
        <w:rPr>
          <w:rFonts w:ascii="宋体" w:hAnsi="宋体" w:cs="宋体"/>
          <w:b/>
          <w:szCs w:val="21"/>
        </w:rPr>
        <w:t xml:space="preserve"> </w:t>
      </w:r>
      <w:r>
        <w:rPr>
          <w:rFonts w:hint="eastAsia" w:ascii="宋体" w:hAnsi="宋体" w:cs="宋体"/>
          <w:b/>
          <w:szCs w:val="21"/>
        </w:rPr>
        <w:t>费用结算</w:t>
      </w:r>
    </w:p>
    <w:p>
      <w:pPr>
        <w:spacing w:line="360" w:lineRule="auto"/>
        <w:ind w:firstLine="420" w:firstLineChars="200"/>
        <w:rPr>
          <w:rFonts w:ascii="宋体" w:cs="宋体"/>
          <w:caps/>
          <w:color w:val="000000"/>
          <w:szCs w:val="21"/>
        </w:rPr>
      </w:pPr>
      <w:r>
        <w:rPr>
          <w:rFonts w:ascii="宋体" w:hAnsi="宋体" w:cs="宋体"/>
          <w:caps/>
          <w:color w:val="000000"/>
          <w:szCs w:val="21"/>
        </w:rPr>
        <w:t>1</w:t>
      </w:r>
      <w:r>
        <w:rPr>
          <w:rFonts w:hint="eastAsia" w:ascii="宋体" w:hAnsi="宋体" w:cs="宋体"/>
          <w:caps/>
          <w:color w:val="000000"/>
          <w:szCs w:val="21"/>
        </w:rPr>
        <w:t>、报价构成（另附经甲、乙双方签字确认的费用清单明细）</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年服务费</w:t>
      </w:r>
    </w:p>
    <w:p>
      <w:pPr>
        <w:numPr>
          <w:ilvl w:val="255"/>
          <w:numId w:val="0"/>
        </w:numPr>
        <w:spacing w:line="360" w:lineRule="auto"/>
        <w:ind w:firstLine="420" w:firstLineChars="200"/>
        <w:rPr>
          <w:rFonts w:ascii="宋体" w:cs="宋体"/>
          <w:caps/>
          <w:color w:val="000000"/>
          <w:szCs w:val="21"/>
        </w:rPr>
      </w:pPr>
      <w:r>
        <w:rPr>
          <w:rFonts w:hint="eastAsia" w:ascii="宋体" w:hAnsi="宋体" w:cs="宋体"/>
          <w:caps/>
          <w:color w:val="000000"/>
          <w:szCs w:val="21"/>
        </w:rPr>
        <w:t>年服务费总价内包含但不限于：</w:t>
      </w:r>
    </w:p>
    <w:p>
      <w:pPr>
        <w:numPr>
          <w:ilvl w:val="255"/>
          <w:numId w:val="0"/>
        </w:num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1</w:t>
      </w:r>
      <w:r>
        <w:rPr>
          <w:rFonts w:hint="eastAsia" w:ascii="宋体" w:hAnsi="宋体" w:cs="宋体"/>
          <w:caps/>
          <w:color w:val="000000"/>
          <w:szCs w:val="21"/>
        </w:rPr>
        <w:t>）、人员费用（工资、福利、保险、加班等）</w:t>
      </w:r>
    </w:p>
    <w:p>
      <w:pPr>
        <w:numPr>
          <w:ilvl w:val="255"/>
          <w:numId w:val="0"/>
        </w:num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2</w:t>
      </w:r>
      <w:r>
        <w:rPr>
          <w:rFonts w:hint="eastAsia" w:ascii="宋体" w:hAnsi="宋体" w:cs="宋体"/>
          <w:caps/>
          <w:color w:val="000000"/>
          <w:szCs w:val="21"/>
        </w:rPr>
        <w:t>）、安保工具及耗材</w:t>
      </w:r>
    </w:p>
    <w:p>
      <w:pPr>
        <w:numPr>
          <w:ilvl w:val="255"/>
          <w:numId w:val="0"/>
        </w:num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3</w:t>
      </w:r>
      <w:r>
        <w:rPr>
          <w:rFonts w:hint="eastAsia" w:ascii="宋体" w:hAnsi="宋体" w:cs="宋体"/>
          <w:caps/>
          <w:color w:val="000000"/>
          <w:szCs w:val="21"/>
        </w:rPr>
        <w:t>）、管理费和利润</w:t>
      </w:r>
    </w:p>
    <w:p>
      <w:pPr>
        <w:numPr>
          <w:ilvl w:val="255"/>
          <w:numId w:val="0"/>
        </w:num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4</w:t>
      </w:r>
      <w:r>
        <w:rPr>
          <w:rFonts w:hint="eastAsia" w:ascii="宋体" w:hAnsi="宋体" w:cs="宋体"/>
          <w:caps/>
          <w:color w:val="000000"/>
          <w:szCs w:val="21"/>
        </w:rPr>
        <w:t>）、税费</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5</w:t>
      </w:r>
      <w:r>
        <w:rPr>
          <w:rFonts w:hint="eastAsia" w:ascii="宋体" w:hAnsi="宋体" w:cs="宋体"/>
          <w:caps/>
          <w:color w:val="000000"/>
          <w:szCs w:val="21"/>
        </w:rPr>
        <w:t>）、合同金额可根据情况调整。在合同期内扬州市最低工资标准及社会保险费用上调，需经甲方同意后，按调整后的工资和社保资金费用结算给乙方。</w:t>
      </w:r>
    </w:p>
    <w:p>
      <w:pPr>
        <w:tabs>
          <w:tab w:val="left" w:pos="525"/>
          <w:tab w:val="left" w:pos="735"/>
          <w:tab w:val="left" w:pos="840"/>
        </w:tabs>
        <w:snapToGrid w:val="0"/>
        <w:spacing w:before="120" w:beforeLines="50" w:line="360" w:lineRule="auto"/>
        <w:rPr>
          <w:rFonts w:ascii="宋体" w:cs="宋体"/>
          <w:b/>
          <w:szCs w:val="21"/>
        </w:rPr>
      </w:pPr>
      <w:r>
        <w:rPr>
          <w:rFonts w:hint="eastAsia" w:ascii="宋体" w:hAnsi="宋体" w:cs="宋体"/>
          <w:b/>
          <w:szCs w:val="21"/>
        </w:rPr>
        <w:t>第六条</w:t>
      </w:r>
      <w:r>
        <w:rPr>
          <w:rFonts w:ascii="宋体" w:hAnsi="宋体" w:cs="宋体"/>
          <w:b/>
          <w:szCs w:val="21"/>
        </w:rPr>
        <w:t xml:space="preserve"> </w:t>
      </w:r>
      <w:r>
        <w:rPr>
          <w:rFonts w:hint="eastAsia" w:ascii="宋体" w:hAnsi="宋体" w:cs="宋体"/>
          <w:b/>
          <w:szCs w:val="21"/>
        </w:rPr>
        <w:t>不可抗力</w:t>
      </w:r>
    </w:p>
    <w:p>
      <w:pPr>
        <w:spacing w:line="360" w:lineRule="auto"/>
        <w:ind w:firstLine="420" w:firstLineChars="200"/>
        <w:rPr>
          <w:rFonts w:ascii="宋体" w:cs="宋体"/>
          <w:caps/>
          <w:color w:val="000000"/>
          <w:szCs w:val="21"/>
        </w:rPr>
      </w:pPr>
      <w:r>
        <w:rPr>
          <w:rFonts w:ascii="宋体" w:hAnsi="宋体" w:cs="宋体"/>
          <w:caps/>
          <w:color w:val="000000"/>
          <w:szCs w:val="21"/>
        </w:rPr>
        <w:t>1</w:t>
      </w:r>
      <w:r>
        <w:rPr>
          <w:rFonts w:hint="eastAsia" w:ascii="宋体" w:hAnsi="宋体" w:cs="宋体"/>
          <w:caps/>
          <w:color w:val="000000"/>
          <w:szCs w:val="21"/>
        </w:rPr>
        <w:t>、如果乙方因不可抗力而导致合同实施延误或不能履行合同义务的话，不应该被没收履约保证金，也不应该承担误期赔偿或终止合同的责任。</w:t>
      </w:r>
    </w:p>
    <w:p>
      <w:pPr>
        <w:spacing w:line="360" w:lineRule="auto"/>
        <w:ind w:firstLine="420" w:firstLineChars="200"/>
        <w:rPr>
          <w:rFonts w:ascii="宋体" w:cs="宋体"/>
          <w:caps/>
          <w:color w:val="000000"/>
          <w:szCs w:val="21"/>
        </w:rPr>
      </w:pPr>
      <w:r>
        <w:rPr>
          <w:rFonts w:ascii="宋体" w:hAnsi="宋体" w:cs="宋体"/>
          <w:caps/>
          <w:color w:val="000000"/>
          <w:szCs w:val="21"/>
        </w:rPr>
        <w:t>2</w:t>
      </w:r>
      <w:r>
        <w:rPr>
          <w:rFonts w:hint="eastAsia" w:ascii="宋体" w:hAnsi="宋体" w:cs="宋体"/>
          <w:caps/>
          <w:color w:val="000000"/>
          <w:szCs w:val="21"/>
        </w:rPr>
        <w:t>、本条所述的“不可抗力”系指那些乙方无法控制、不可预见的事件，但不包括乙方的违约或疏忽。这些事件包括：战争、严重火灾、洪水、台风、地震以及其它甲方和乙方商定的事件。</w:t>
      </w:r>
    </w:p>
    <w:p>
      <w:pPr>
        <w:spacing w:line="360" w:lineRule="auto"/>
        <w:ind w:firstLine="420" w:firstLineChars="200"/>
        <w:rPr>
          <w:rFonts w:ascii="宋体" w:cs="宋体"/>
          <w:caps/>
          <w:color w:val="000000"/>
          <w:szCs w:val="21"/>
        </w:rPr>
      </w:pPr>
      <w:r>
        <w:rPr>
          <w:rFonts w:ascii="宋体" w:hAnsi="宋体" w:cs="宋体"/>
          <w:caps/>
          <w:color w:val="000000"/>
          <w:szCs w:val="21"/>
        </w:rPr>
        <w:t>3</w:t>
      </w:r>
      <w:r>
        <w:rPr>
          <w:rFonts w:hint="eastAsia" w:ascii="宋体" w:hAnsi="宋体" w:cs="宋体"/>
          <w:caps/>
          <w:color w:val="000000"/>
          <w:szCs w:val="21"/>
        </w:rPr>
        <w:t>、在不可抗力事件发生后，乙方应尽快以书面形式将不可抗力的情况和原因通知甲方和鉴证方。除甲方书面另行要求外，乙方应尽实际可能继续履行合同义务，以及寻求采取合理的方案履行不受不可抗力影响的其他事项。如果不可抗力事件影响时间持续</w:t>
      </w:r>
      <w:r>
        <w:rPr>
          <w:rFonts w:ascii="宋体" w:hAnsi="宋体" w:cs="宋体"/>
          <w:caps/>
          <w:color w:val="000000"/>
          <w:szCs w:val="21"/>
        </w:rPr>
        <w:t>120</w:t>
      </w:r>
      <w:r>
        <w:rPr>
          <w:rFonts w:hint="eastAsia" w:ascii="宋体" w:hAnsi="宋体" w:cs="宋体"/>
          <w:caps/>
          <w:color w:val="000000"/>
          <w:szCs w:val="21"/>
        </w:rPr>
        <w:t>天以上时，甲方乙方应通过友好协商在合理的时间内达成进一步履行合同的协议。</w:t>
      </w:r>
    </w:p>
    <w:p>
      <w:pPr>
        <w:tabs>
          <w:tab w:val="left" w:pos="525"/>
          <w:tab w:val="left" w:pos="735"/>
          <w:tab w:val="left" w:pos="840"/>
        </w:tabs>
        <w:snapToGrid w:val="0"/>
        <w:spacing w:before="120" w:beforeLines="50" w:line="360" w:lineRule="auto"/>
        <w:rPr>
          <w:rFonts w:ascii="宋体" w:cs="宋体"/>
          <w:b/>
          <w:szCs w:val="21"/>
        </w:rPr>
      </w:pPr>
      <w:r>
        <w:rPr>
          <w:rFonts w:hint="eastAsia" w:ascii="宋体" w:hAnsi="宋体" w:cs="宋体"/>
          <w:b/>
          <w:szCs w:val="21"/>
        </w:rPr>
        <w:t>第七条</w:t>
      </w:r>
      <w:r>
        <w:rPr>
          <w:rFonts w:ascii="宋体" w:hAnsi="宋体" w:cs="宋体"/>
          <w:b/>
          <w:szCs w:val="21"/>
        </w:rPr>
        <w:t xml:space="preserve"> </w:t>
      </w:r>
      <w:r>
        <w:rPr>
          <w:rFonts w:hint="eastAsia" w:ascii="宋体" w:hAnsi="宋体" w:cs="宋体"/>
          <w:b/>
          <w:szCs w:val="21"/>
        </w:rPr>
        <w:t>履约保证金</w:t>
      </w:r>
    </w:p>
    <w:p>
      <w:pPr>
        <w:spacing w:line="360" w:lineRule="auto"/>
        <w:ind w:firstLine="420" w:firstLineChars="200"/>
        <w:rPr>
          <w:rFonts w:ascii="宋体" w:cs="宋体"/>
          <w:caps/>
          <w:color w:val="000000"/>
          <w:szCs w:val="21"/>
        </w:rPr>
      </w:pPr>
      <w:r>
        <w:rPr>
          <w:rFonts w:ascii="宋体" w:hAnsi="宋体" w:cs="宋体"/>
          <w:caps/>
          <w:color w:val="000000"/>
          <w:szCs w:val="21"/>
        </w:rPr>
        <w:t>1</w:t>
      </w:r>
      <w:r>
        <w:rPr>
          <w:rFonts w:hint="eastAsia" w:ascii="宋体" w:hAnsi="宋体" w:cs="宋体"/>
          <w:caps/>
          <w:color w:val="000000"/>
          <w:szCs w:val="21"/>
        </w:rPr>
        <w:t>、乙方在收到中标通知书后</w:t>
      </w:r>
      <w:r>
        <w:rPr>
          <w:rFonts w:ascii="宋体" w:hAnsi="宋体" w:cs="宋体"/>
          <w:caps/>
          <w:color w:val="000000"/>
          <w:szCs w:val="21"/>
        </w:rPr>
        <w:t>3</w:t>
      </w:r>
      <w:r>
        <w:rPr>
          <w:rFonts w:hint="eastAsia" w:ascii="宋体" w:hAnsi="宋体" w:cs="宋体"/>
          <w:caps/>
          <w:color w:val="000000"/>
          <w:szCs w:val="21"/>
        </w:rPr>
        <w:t>个工作日内，投标单位至甲方财务室将投标保证金转为履约保证金。</w:t>
      </w:r>
    </w:p>
    <w:p>
      <w:pPr>
        <w:spacing w:line="360" w:lineRule="auto"/>
        <w:ind w:firstLine="420" w:firstLineChars="200"/>
        <w:rPr>
          <w:rFonts w:ascii="宋体" w:cs="宋体"/>
          <w:caps/>
          <w:color w:val="000000"/>
          <w:szCs w:val="21"/>
        </w:rPr>
      </w:pPr>
      <w:r>
        <w:rPr>
          <w:rFonts w:ascii="宋体" w:hAnsi="宋体" w:cs="宋体"/>
          <w:caps/>
          <w:color w:val="000000"/>
          <w:szCs w:val="21"/>
        </w:rPr>
        <w:t>2</w:t>
      </w:r>
      <w:r>
        <w:rPr>
          <w:rFonts w:hint="eastAsia" w:ascii="宋体" w:hAnsi="宋体" w:cs="宋体"/>
          <w:caps/>
          <w:color w:val="000000"/>
          <w:szCs w:val="21"/>
        </w:rPr>
        <w:t>、如乙方未能履行合同规定的义务，甲方有权从履约保证金中取得补偿。</w:t>
      </w:r>
    </w:p>
    <w:p>
      <w:pPr>
        <w:spacing w:line="360" w:lineRule="auto"/>
        <w:ind w:firstLine="420" w:firstLineChars="200"/>
        <w:rPr>
          <w:rFonts w:ascii="宋体" w:cs="宋体"/>
          <w:caps/>
          <w:color w:val="000000"/>
          <w:szCs w:val="21"/>
        </w:rPr>
      </w:pPr>
      <w:r>
        <w:rPr>
          <w:rFonts w:ascii="宋体" w:hAnsi="宋体" w:cs="宋体"/>
          <w:caps/>
          <w:color w:val="000000"/>
          <w:szCs w:val="21"/>
        </w:rPr>
        <w:t>3</w:t>
      </w:r>
      <w:r>
        <w:rPr>
          <w:rFonts w:hint="eastAsia" w:ascii="宋体" w:hAnsi="宋体" w:cs="宋体"/>
          <w:caps/>
          <w:color w:val="000000"/>
          <w:szCs w:val="21"/>
        </w:rPr>
        <w:t>、履约保证金应按合同条款中的付款条件之规定退还给乙方，不计利息。</w:t>
      </w:r>
    </w:p>
    <w:p>
      <w:pPr>
        <w:tabs>
          <w:tab w:val="left" w:pos="525"/>
          <w:tab w:val="left" w:pos="735"/>
          <w:tab w:val="left" w:pos="840"/>
        </w:tabs>
        <w:snapToGrid w:val="0"/>
        <w:spacing w:before="120" w:beforeLines="50" w:line="360" w:lineRule="auto"/>
        <w:rPr>
          <w:rFonts w:ascii="宋体" w:cs="宋体"/>
          <w:b/>
          <w:szCs w:val="21"/>
        </w:rPr>
      </w:pPr>
      <w:r>
        <w:rPr>
          <w:rFonts w:hint="eastAsia" w:ascii="宋体" w:hAnsi="宋体" w:cs="宋体"/>
          <w:b/>
          <w:szCs w:val="21"/>
        </w:rPr>
        <w:t>第八条</w:t>
      </w:r>
      <w:r>
        <w:rPr>
          <w:rFonts w:ascii="宋体" w:hAnsi="宋体" w:cs="宋体"/>
          <w:b/>
          <w:szCs w:val="21"/>
        </w:rPr>
        <w:t xml:space="preserve"> </w:t>
      </w:r>
      <w:r>
        <w:rPr>
          <w:rFonts w:hint="eastAsia" w:ascii="宋体" w:hAnsi="宋体" w:cs="宋体"/>
          <w:b/>
          <w:szCs w:val="21"/>
        </w:rPr>
        <w:t>考核</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为了进一步提升乙方安保管理服务质量和水平，甲乙双方经过认真商定，就这一期的安保管理服务质量制定考核细则，具体内容如下：</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一、考核内容</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以下十四条内容，触犯每一条，扣罚乙方服务费</w:t>
      </w:r>
      <w:r>
        <w:rPr>
          <w:rFonts w:ascii="宋体" w:hAnsi="宋体" w:cs="宋体"/>
          <w:caps/>
          <w:color w:val="000000"/>
          <w:szCs w:val="21"/>
        </w:rPr>
        <w:t>100</w:t>
      </w:r>
      <w:r>
        <w:rPr>
          <w:rFonts w:hint="eastAsia" w:ascii="宋体" w:hAnsi="宋体" w:cs="宋体"/>
          <w:caps/>
          <w:color w:val="000000"/>
          <w:szCs w:val="21"/>
        </w:rPr>
        <w:t>元</w:t>
      </w:r>
      <w:r>
        <w:rPr>
          <w:rFonts w:ascii="宋体" w:hAnsi="宋体" w:cs="宋体"/>
          <w:caps/>
          <w:color w:val="000000"/>
          <w:szCs w:val="21"/>
        </w:rPr>
        <w:t>/</w:t>
      </w:r>
      <w:r>
        <w:rPr>
          <w:rFonts w:hint="eastAsia" w:ascii="宋体" w:hAnsi="宋体" w:cs="宋体"/>
          <w:caps/>
          <w:color w:val="000000"/>
          <w:szCs w:val="21"/>
        </w:rPr>
        <w:t>次。若涉及人身伤害、财产损失赔偿的，将根据相关处理意见，扣除必要的赔偿金。</w:t>
      </w:r>
    </w:p>
    <w:p>
      <w:pPr>
        <w:spacing w:line="360" w:lineRule="auto"/>
        <w:ind w:firstLine="420" w:firstLineChars="200"/>
        <w:rPr>
          <w:rFonts w:ascii="宋体" w:cs="宋体"/>
          <w:caps/>
          <w:color w:val="000000"/>
          <w:szCs w:val="21"/>
        </w:rPr>
      </w:pPr>
      <w:r>
        <w:rPr>
          <w:rFonts w:ascii="宋体" w:hAnsi="宋体" w:cs="宋体"/>
          <w:caps/>
          <w:color w:val="000000"/>
          <w:szCs w:val="21"/>
        </w:rPr>
        <w:t>1</w:t>
      </w:r>
      <w:r>
        <w:rPr>
          <w:rFonts w:hint="eastAsia" w:ascii="宋体" w:hAnsi="宋体" w:cs="宋体"/>
          <w:caps/>
          <w:color w:val="000000"/>
          <w:szCs w:val="21"/>
        </w:rPr>
        <w:t>、无故迟到、早退、不按时到岗的。</w:t>
      </w:r>
    </w:p>
    <w:p>
      <w:pPr>
        <w:spacing w:line="360" w:lineRule="auto"/>
        <w:ind w:firstLine="420" w:firstLineChars="200"/>
        <w:rPr>
          <w:rFonts w:ascii="宋体" w:cs="宋体"/>
          <w:caps/>
          <w:color w:val="000000"/>
          <w:szCs w:val="21"/>
        </w:rPr>
      </w:pPr>
      <w:r>
        <w:rPr>
          <w:rFonts w:ascii="宋体" w:hAnsi="宋体" w:cs="宋体"/>
          <w:caps/>
          <w:color w:val="000000"/>
          <w:szCs w:val="21"/>
        </w:rPr>
        <w:t>2</w:t>
      </w:r>
      <w:r>
        <w:rPr>
          <w:rFonts w:hint="eastAsia" w:ascii="宋体" w:hAnsi="宋体" w:cs="宋体"/>
          <w:caps/>
          <w:color w:val="000000"/>
          <w:szCs w:val="21"/>
        </w:rPr>
        <w:t>、保安人员酒后上岗或当班喝酒的。</w:t>
      </w:r>
    </w:p>
    <w:p>
      <w:pPr>
        <w:spacing w:line="360" w:lineRule="auto"/>
        <w:ind w:firstLine="420" w:firstLineChars="200"/>
        <w:rPr>
          <w:rFonts w:ascii="宋体" w:cs="宋体"/>
          <w:caps/>
          <w:color w:val="000000"/>
          <w:szCs w:val="21"/>
        </w:rPr>
      </w:pPr>
      <w:r>
        <w:rPr>
          <w:rFonts w:ascii="宋体" w:hAnsi="宋体" w:cs="宋体"/>
          <w:caps/>
          <w:color w:val="000000"/>
          <w:szCs w:val="21"/>
        </w:rPr>
        <w:t>3</w:t>
      </w:r>
      <w:r>
        <w:rPr>
          <w:rFonts w:hint="eastAsia" w:ascii="宋体" w:hAnsi="宋体" w:cs="宋体"/>
          <w:caps/>
          <w:color w:val="000000"/>
          <w:szCs w:val="21"/>
        </w:rPr>
        <w:t>、工作人员，未经同意无故脱岗或当班时间干私活的。</w:t>
      </w:r>
    </w:p>
    <w:p>
      <w:pPr>
        <w:spacing w:line="360" w:lineRule="auto"/>
        <w:ind w:firstLine="420" w:firstLineChars="200"/>
        <w:rPr>
          <w:rFonts w:ascii="宋体" w:cs="宋体"/>
          <w:caps/>
          <w:color w:val="000000"/>
          <w:szCs w:val="21"/>
        </w:rPr>
      </w:pPr>
      <w:r>
        <w:rPr>
          <w:rFonts w:ascii="宋体" w:hAnsi="宋体" w:cs="宋体"/>
          <w:caps/>
          <w:color w:val="000000"/>
          <w:szCs w:val="21"/>
        </w:rPr>
        <w:t>4</w:t>
      </w:r>
      <w:r>
        <w:rPr>
          <w:rFonts w:hint="eastAsia" w:ascii="宋体" w:hAnsi="宋体" w:cs="宋体"/>
          <w:caps/>
          <w:color w:val="000000"/>
          <w:szCs w:val="21"/>
        </w:rPr>
        <w:t>、未按规定进行日间、夜间巡查，发生办公场所失窃。监守自盗偷、拿甲方财物的。</w:t>
      </w:r>
    </w:p>
    <w:p>
      <w:pPr>
        <w:spacing w:line="360" w:lineRule="auto"/>
        <w:ind w:firstLine="420" w:firstLineChars="200"/>
        <w:rPr>
          <w:rFonts w:ascii="宋体" w:cs="宋体"/>
          <w:caps/>
          <w:color w:val="000000"/>
          <w:szCs w:val="21"/>
        </w:rPr>
      </w:pPr>
      <w:r>
        <w:rPr>
          <w:rFonts w:ascii="宋体" w:hAnsi="宋体" w:cs="宋体"/>
          <w:caps/>
          <w:color w:val="000000"/>
          <w:szCs w:val="21"/>
        </w:rPr>
        <w:t>5</w:t>
      </w:r>
      <w:r>
        <w:rPr>
          <w:rFonts w:hint="eastAsia" w:ascii="宋体" w:hAnsi="宋体" w:cs="宋体"/>
          <w:caps/>
          <w:color w:val="000000"/>
          <w:szCs w:val="21"/>
        </w:rPr>
        <w:t>、工作不到位，经提醒后，</w:t>
      </w:r>
      <w:r>
        <w:rPr>
          <w:rFonts w:ascii="宋体" w:hAnsi="宋体" w:cs="宋体"/>
          <w:caps/>
          <w:color w:val="000000"/>
          <w:szCs w:val="21"/>
        </w:rPr>
        <w:t>24</w:t>
      </w:r>
      <w:r>
        <w:rPr>
          <w:rFonts w:hint="eastAsia" w:ascii="宋体" w:hAnsi="宋体" w:cs="宋体"/>
          <w:caps/>
          <w:color w:val="000000"/>
          <w:szCs w:val="21"/>
        </w:rPr>
        <w:t>小时内拒不整改的。</w:t>
      </w:r>
    </w:p>
    <w:p>
      <w:pPr>
        <w:spacing w:line="360" w:lineRule="auto"/>
        <w:ind w:firstLine="420" w:firstLineChars="200"/>
        <w:rPr>
          <w:rFonts w:ascii="宋体" w:cs="宋体"/>
          <w:caps/>
          <w:color w:val="000000"/>
          <w:szCs w:val="21"/>
        </w:rPr>
      </w:pPr>
      <w:r>
        <w:rPr>
          <w:rFonts w:ascii="宋体" w:hAnsi="宋体" w:cs="宋体"/>
          <w:caps/>
          <w:color w:val="000000"/>
          <w:szCs w:val="21"/>
        </w:rPr>
        <w:t>6</w:t>
      </w:r>
      <w:r>
        <w:rPr>
          <w:rFonts w:hint="eastAsia" w:ascii="宋体" w:hAnsi="宋体" w:cs="宋体"/>
          <w:caps/>
          <w:color w:val="000000"/>
          <w:szCs w:val="21"/>
        </w:rPr>
        <w:t>、保安人员应保障项目出入口畅通，因保安人员工作失职，导致出入口车辆滞留致安全事故的发生。</w:t>
      </w:r>
    </w:p>
    <w:p>
      <w:pPr>
        <w:spacing w:line="360" w:lineRule="auto"/>
        <w:ind w:firstLine="420" w:firstLineChars="200"/>
        <w:rPr>
          <w:rFonts w:ascii="宋体" w:cs="宋体"/>
          <w:caps/>
          <w:color w:val="000000"/>
          <w:szCs w:val="21"/>
        </w:rPr>
      </w:pPr>
      <w:r>
        <w:rPr>
          <w:rFonts w:ascii="宋体" w:hAnsi="宋体" w:cs="宋体"/>
          <w:caps/>
          <w:color w:val="000000"/>
          <w:szCs w:val="21"/>
        </w:rPr>
        <w:t>7</w:t>
      </w:r>
      <w:r>
        <w:rPr>
          <w:rFonts w:hint="eastAsia" w:ascii="宋体" w:hAnsi="宋体" w:cs="宋体"/>
          <w:caps/>
          <w:color w:val="000000"/>
          <w:szCs w:val="21"/>
        </w:rPr>
        <w:t>、当班时间着装不整，不按要求佩戴防护器械，传达室内外卫生较差，严重影响甲方形象。</w:t>
      </w:r>
    </w:p>
    <w:p>
      <w:pPr>
        <w:spacing w:line="360" w:lineRule="auto"/>
        <w:ind w:firstLine="420" w:firstLineChars="200"/>
        <w:rPr>
          <w:rFonts w:ascii="宋体" w:cs="宋体"/>
          <w:caps/>
          <w:color w:val="000000"/>
          <w:szCs w:val="21"/>
        </w:rPr>
      </w:pPr>
      <w:r>
        <w:rPr>
          <w:rFonts w:ascii="宋体" w:hAnsi="宋体" w:cs="宋体"/>
          <w:caps/>
          <w:color w:val="000000"/>
          <w:szCs w:val="21"/>
        </w:rPr>
        <w:t>8</w:t>
      </w:r>
      <w:r>
        <w:rPr>
          <w:rFonts w:hint="eastAsia" w:ascii="宋体" w:hAnsi="宋体" w:cs="宋体"/>
          <w:caps/>
          <w:color w:val="000000"/>
          <w:szCs w:val="21"/>
        </w:rPr>
        <w:t>、咨询投诉电话未明示且电话不通的。</w:t>
      </w:r>
    </w:p>
    <w:p>
      <w:pPr>
        <w:spacing w:line="360" w:lineRule="auto"/>
        <w:ind w:firstLine="420" w:firstLineChars="200"/>
        <w:rPr>
          <w:rFonts w:ascii="宋体" w:cs="宋体"/>
          <w:caps/>
          <w:color w:val="000000"/>
          <w:szCs w:val="21"/>
        </w:rPr>
      </w:pPr>
      <w:r>
        <w:rPr>
          <w:rFonts w:ascii="宋体" w:hAnsi="宋体" w:cs="宋体"/>
          <w:caps/>
          <w:color w:val="000000"/>
          <w:szCs w:val="21"/>
        </w:rPr>
        <w:t>9</w:t>
      </w:r>
      <w:r>
        <w:rPr>
          <w:rFonts w:hint="eastAsia" w:ascii="宋体" w:hAnsi="宋体" w:cs="宋体"/>
          <w:caps/>
          <w:color w:val="000000"/>
          <w:szCs w:val="21"/>
        </w:rPr>
        <w:t>、遇游客咨询问题时未耐心解答，态度冷漠、拒答游客咨询或与游客发生争执的。</w:t>
      </w:r>
    </w:p>
    <w:p>
      <w:pPr>
        <w:spacing w:line="360" w:lineRule="auto"/>
        <w:ind w:firstLine="420" w:firstLineChars="200"/>
        <w:rPr>
          <w:rFonts w:ascii="宋体" w:cs="宋体"/>
          <w:caps/>
          <w:color w:val="000000"/>
          <w:szCs w:val="21"/>
        </w:rPr>
      </w:pPr>
      <w:r>
        <w:rPr>
          <w:rFonts w:ascii="宋体" w:hAnsi="宋体" w:cs="宋体"/>
          <w:caps/>
          <w:color w:val="000000"/>
          <w:szCs w:val="21"/>
        </w:rPr>
        <w:t>10</w:t>
      </w:r>
      <w:r>
        <w:rPr>
          <w:rFonts w:hint="eastAsia" w:ascii="宋体" w:hAnsi="宋体" w:cs="宋体"/>
          <w:caps/>
          <w:color w:val="000000"/>
          <w:szCs w:val="21"/>
        </w:rPr>
        <w:t>、安保人员对游客等人员的不文明举止或者危害公共物品安全的行为未制止的。</w:t>
      </w:r>
    </w:p>
    <w:p>
      <w:pPr>
        <w:spacing w:line="360" w:lineRule="auto"/>
        <w:ind w:firstLine="420" w:firstLineChars="200"/>
        <w:rPr>
          <w:rFonts w:ascii="宋体" w:cs="宋体"/>
          <w:caps/>
          <w:color w:val="000000"/>
          <w:szCs w:val="21"/>
        </w:rPr>
      </w:pPr>
      <w:r>
        <w:rPr>
          <w:rFonts w:ascii="宋体" w:hAnsi="宋体" w:cs="宋体"/>
          <w:caps/>
          <w:color w:val="000000"/>
          <w:szCs w:val="21"/>
        </w:rPr>
        <w:t>11</w:t>
      </w:r>
      <w:r>
        <w:rPr>
          <w:rFonts w:hint="eastAsia" w:ascii="宋体" w:hAnsi="宋体" w:cs="宋体"/>
          <w:caps/>
          <w:color w:val="000000"/>
          <w:szCs w:val="21"/>
        </w:rPr>
        <w:t>、公园禁止携带犬类等动物进入（残疾人携带导盲犬、扶助犬的除外）。安保员应做好劝导工作，未劝导的。</w:t>
      </w:r>
    </w:p>
    <w:p>
      <w:pPr>
        <w:spacing w:line="360" w:lineRule="auto"/>
        <w:ind w:firstLine="420" w:firstLineChars="200"/>
        <w:rPr>
          <w:rFonts w:ascii="宋体" w:cs="宋体"/>
          <w:caps/>
          <w:color w:val="000000"/>
          <w:szCs w:val="21"/>
        </w:rPr>
      </w:pPr>
      <w:r>
        <w:rPr>
          <w:rFonts w:ascii="宋体" w:hAnsi="宋体" w:cs="宋体"/>
          <w:caps/>
          <w:color w:val="000000"/>
          <w:szCs w:val="21"/>
        </w:rPr>
        <w:t>12</w:t>
      </w:r>
      <w:r>
        <w:rPr>
          <w:rFonts w:hint="eastAsia" w:ascii="宋体" w:hAnsi="宋体" w:cs="宋体"/>
          <w:caps/>
          <w:color w:val="000000"/>
          <w:szCs w:val="21"/>
        </w:rPr>
        <w:t>、禁止园内营火或使用明火，发现此类情况保安员应立即制止，若未及时制止的按照安保员每月服务费的</w:t>
      </w:r>
      <w:r>
        <w:rPr>
          <w:rFonts w:ascii="宋体" w:hAnsi="宋体" w:cs="宋体"/>
          <w:caps/>
          <w:color w:val="000000"/>
          <w:szCs w:val="21"/>
        </w:rPr>
        <w:t>10%</w:t>
      </w:r>
      <w:r>
        <w:rPr>
          <w:rFonts w:hint="eastAsia" w:ascii="宋体" w:hAnsi="宋体" w:cs="宋体"/>
          <w:caps/>
          <w:color w:val="000000"/>
          <w:szCs w:val="21"/>
        </w:rPr>
        <w:t>扣除，导致严重事故发生的根据实际情况赔偿并予以开除。</w:t>
      </w:r>
    </w:p>
    <w:p>
      <w:pPr>
        <w:spacing w:line="360" w:lineRule="auto"/>
        <w:ind w:firstLine="420" w:firstLineChars="200"/>
        <w:rPr>
          <w:rFonts w:ascii="宋体" w:cs="宋体"/>
          <w:caps/>
          <w:color w:val="000000"/>
          <w:szCs w:val="21"/>
        </w:rPr>
      </w:pPr>
      <w:r>
        <w:rPr>
          <w:rFonts w:ascii="宋体" w:hAnsi="宋体" w:cs="宋体"/>
          <w:caps/>
          <w:color w:val="000000"/>
          <w:szCs w:val="21"/>
        </w:rPr>
        <w:t>13</w:t>
      </w:r>
      <w:r>
        <w:rPr>
          <w:rFonts w:hint="eastAsia" w:ascii="宋体" w:hAnsi="宋体" w:cs="宋体"/>
          <w:caps/>
          <w:color w:val="000000"/>
          <w:szCs w:val="21"/>
        </w:rPr>
        <w:t>、发现园内游客相互争执，打架斗殴等情况未及时制止、劝导，任由事态发展或未向班长及相关部门汇报的。</w:t>
      </w:r>
    </w:p>
    <w:p>
      <w:pPr>
        <w:spacing w:line="360" w:lineRule="auto"/>
        <w:ind w:firstLine="420" w:firstLineChars="200"/>
        <w:rPr>
          <w:rFonts w:ascii="宋体" w:cs="宋体"/>
          <w:caps/>
          <w:color w:val="000000"/>
          <w:szCs w:val="21"/>
        </w:rPr>
      </w:pPr>
      <w:r>
        <w:rPr>
          <w:rFonts w:ascii="宋体" w:hAnsi="宋体" w:cs="宋体"/>
          <w:caps/>
          <w:color w:val="000000"/>
          <w:szCs w:val="21"/>
        </w:rPr>
        <w:t>14</w:t>
      </w:r>
      <w:r>
        <w:rPr>
          <w:rFonts w:hint="eastAsia" w:ascii="宋体" w:hAnsi="宋体" w:cs="宋体"/>
          <w:caps/>
          <w:color w:val="000000"/>
          <w:szCs w:val="21"/>
        </w:rPr>
        <w:t>、涉及黄赌毒或其他治安、刑事案件的辞退。</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二、考核及扣费说明</w:t>
      </w:r>
    </w:p>
    <w:p>
      <w:pPr>
        <w:spacing w:line="360" w:lineRule="auto"/>
        <w:ind w:firstLine="420" w:firstLineChars="200"/>
        <w:rPr>
          <w:rFonts w:ascii="宋体" w:cs="宋体"/>
          <w:caps/>
          <w:color w:val="000000"/>
          <w:szCs w:val="21"/>
        </w:rPr>
      </w:pPr>
      <w:r>
        <w:rPr>
          <w:rFonts w:ascii="宋体" w:hAnsi="宋体" w:cs="宋体"/>
          <w:caps/>
          <w:color w:val="000000"/>
          <w:szCs w:val="21"/>
        </w:rPr>
        <w:t>1</w:t>
      </w:r>
      <w:r>
        <w:rPr>
          <w:rFonts w:hint="eastAsia" w:ascii="宋体" w:hAnsi="宋体" w:cs="宋体"/>
          <w:caps/>
          <w:color w:val="000000"/>
          <w:szCs w:val="21"/>
        </w:rPr>
        <w:t>、甲方负责考核的检查，发现触犯“十四项违规”的，及时通知乙方管理人员，必要时乙方管理人员要到现场确认，甲方及时书面通知乙方考核处理结果，乙方管理人员签字确认。</w:t>
      </w:r>
    </w:p>
    <w:p>
      <w:pPr>
        <w:spacing w:line="360" w:lineRule="auto"/>
        <w:ind w:firstLine="420" w:firstLineChars="200"/>
        <w:rPr>
          <w:rFonts w:ascii="宋体" w:cs="宋体"/>
          <w:caps/>
          <w:color w:val="000000"/>
          <w:szCs w:val="21"/>
        </w:rPr>
      </w:pPr>
      <w:r>
        <w:rPr>
          <w:rFonts w:ascii="宋体" w:hAnsi="宋体" w:cs="宋体"/>
          <w:caps/>
          <w:color w:val="000000"/>
          <w:szCs w:val="21"/>
        </w:rPr>
        <w:t>2</w:t>
      </w:r>
      <w:r>
        <w:rPr>
          <w:rFonts w:hint="eastAsia" w:ascii="宋体" w:hAnsi="宋体" w:cs="宋体"/>
          <w:caps/>
          <w:color w:val="000000"/>
          <w:szCs w:val="21"/>
        </w:rPr>
        <w:t>、如因乙方履行合同约定的某一项安保管理服务内容不到位，甲方有权处以罚款</w:t>
      </w:r>
      <w:r>
        <w:rPr>
          <w:rFonts w:ascii="宋体" w:hAnsi="宋体" w:cs="宋体"/>
          <w:caps/>
          <w:color w:val="000000"/>
          <w:szCs w:val="21"/>
        </w:rPr>
        <w:t>100</w:t>
      </w:r>
      <w:r>
        <w:rPr>
          <w:rFonts w:hint="eastAsia" w:ascii="宋体" w:hAnsi="宋体" w:cs="宋体"/>
          <w:caps/>
          <w:color w:val="000000"/>
          <w:szCs w:val="21"/>
        </w:rPr>
        <w:t>元</w:t>
      </w:r>
      <w:r>
        <w:rPr>
          <w:rFonts w:ascii="宋体" w:hAnsi="宋体" w:cs="宋体"/>
          <w:caps/>
          <w:color w:val="000000"/>
          <w:szCs w:val="21"/>
        </w:rPr>
        <w:t>/</w:t>
      </w:r>
      <w:r>
        <w:rPr>
          <w:rFonts w:hint="eastAsia" w:ascii="宋体" w:hAnsi="宋体" w:cs="宋体"/>
          <w:caps/>
          <w:color w:val="000000"/>
          <w:szCs w:val="21"/>
        </w:rPr>
        <w:t>项，从履约保证金或合同款中直接扣除；如因乙方不能履行合同约定的某一项管理服务内容，甲方有权处以罚款</w:t>
      </w:r>
      <w:r>
        <w:rPr>
          <w:rFonts w:ascii="宋体" w:hAnsi="宋体" w:cs="宋体"/>
          <w:caps/>
          <w:color w:val="000000"/>
          <w:szCs w:val="21"/>
        </w:rPr>
        <w:t>500</w:t>
      </w:r>
      <w:r>
        <w:rPr>
          <w:rFonts w:hint="eastAsia" w:ascii="宋体" w:hAnsi="宋体" w:cs="宋体"/>
          <w:caps/>
          <w:color w:val="000000"/>
          <w:szCs w:val="21"/>
        </w:rPr>
        <w:t>元</w:t>
      </w:r>
      <w:r>
        <w:rPr>
          <w:rFonts w:ascii="宋体" w:hAnsi="宋体" w:cs="宋体"/>
          <w:caps/>
          <w:color w:val="000000"/>
          <w:szCs w:val="21"/>
        </w:rPr>
        <w:t>/</w:t>
      </w:r>
      <w:r>
        <w:rPr>
          <w:rFonts w:hint="eastAsia" w:ascii="宋体" w:hAnsi="宋体" w:cs="宋体"/>
          <w:caps/>
          <w:color w:val="000000"/>
          <w:szCs w:val="21"/>
        </w:rPr>
        <w:t>项，从履约保证金或合同款中直接扣除</w:t>
      </w:r>
      <w:r>
        <w:rPr>
          <w:rFonts w:ascii="宋体" w:hAnsi="宋体" w:cs="宋体"/>
          <w:caps/>
          <w:color w:val="000000"/>
          <w:szCs w:val="21"/>
        </w:rPr>
        <w:t>(</w:t>
      </w:r>
      <w:r>
        <w:rPr>
          <w:rFonts w:hint="eastAsia" w:ascii="宋体" w:hAnsi="宋体" w:cs="宋体"/>
          <w:caps/>
          <w:color w:val="000000"/>
          <w:szCs w:val="21"/>
        </w:rPr>
        <w:t>以上两项罚款，安保公司不得转扣员工工资</w:t>
      </w:r>
      <w:r>
        <w:rPr>
          <w:rFonts w:ascii="宋体" w:hAnsi="宋体" w:cs="宋体"/>
          <w:caps/>
          <w:color w:val="000000"/>
          <w:szCs w:val="21"/>
        </w:rPr>
        <w:t>)</w:t>
      </w:r>
      <w:r>
        <w:rPr>
          <w:rFonts w:hint="eastAsia" w:ascii="宋体" w:hAnsi="宋体" w:cs="宋体"/>
          <w:caps/>
          <w:color w:val="000000"/>
          <w:szCs w:val="21"/>
        </w:rPr>
        <w:t>；如某一岗位缺岗超过</w:t>
      </w:r>
      <w:r>
        <w:rPr>
          <w:rFonts w:ascii="宋体" w:hAnsi="宋体" w:cs="宋体"/>
          <w:caps/>
          <w:color w:val="000000"/>
          <w:szCs w:val="21"/>
        </w:rPr>
        <w:t>3</w:t>
      </w:r>
      <w:r>
        <w:rPr>
          <w:rFonts w:hint="eastAsia" w:ascii="宋体" w:hAnsi="宋体" w:cs="宋体"/>
          <w:caps/>
          <w:color w:val="000000"/>
          <w:szCs w:val="21"/>
        </w:rPr>
        <w:t>天的，甲方有权扣除当月</w:t>
      </w:r>
      <w:r>
        <w:rPr>
          <w:rFonts w:ascii="宋体" w:hAnsi="宋体" w:cs="宋体"/>
          <w:caps/>
          <w:color w:val="000000"/>
          <w:szCs w:val="21"/>
        </w:rPr>
        <w:t>10%</w:t>
      </w:r>
      <w:r>
        <w:rPr>
          <w:rFonts w:hint="eastAsia" w:ascii="宋体" w:hAnsi="宋体" w:cs="宋体"/>
          <w:caps/>
          <w:color w:val="000000"/>
          <w:szCs w:val="21"/>
        </w:rPr>
        <w:t>的安保管理费；如签订合同后，本项目所配人员与招标文件不相符，甲方有权扣除当月</w:t>
      </w:r>
      <w:r>
        <w:rPr>
          <w:rFonts w:ascii="宋体" w:hAnsi="宋体" w:cs="宋体"/>
          <w:caps/>
          <w:color w:val="000000"/>
          <w:szCs w:val="21"/>
        </w:rPr>
        <w:t>10%-30%</w:t>
      </w:r>
      <w:r>
        <w:rPr>
          <w:rFonts w:hint="eastAsia" w:ascii="宋体" w:hAnsi="宋体" w:cs="宋体"/>
          <w:caps/>
          <w:color w:val="000000"/>
          <w:szCs w:val="21"/>
        </w:rPr>
        <w:t>安保管理费，并限期换人；若在甲方限定的时间仍未改正的，甲方有权解除合同，乙方还应承担相应的损失；如因乙方原因，造成不能完成管理目标或直接造成甲方经济损失的，乙方应给予甲方相应补偿，甲方有权终止合同</w:t>
      </w:r>
      <w:r>
        <w:rPr>
          <w:rFonts w:ascii="宋体" w:hAnsi="宋体" w:cs="宋体"/>
          <w:caps/>
          <w:color w:val="000000"/>
          <w:szCs w:val="21"/>
        </w:rPr>
        <w:t xml:space="preserve">; </w:t>
      </w:r>
      <w:r>
        <w:rPr>
          <w:rFonts w:hint="eastAsia" w:ascii="宋体" w:hAnsi="宋体" w:cs="宋体"/>
          <w:caps/>
          <w:color w:val="000000"/>
          <w:szCs w:val="21"/>
        </w:rPr>
        <w:t>对乙方履行招标文件和合同情况</w:t>
      </w:r>
      <w:r>
        <w:rPr>
          <w:rFonts w:ascii="宋体" w:hAnsi="宋体" w:cs="宋体"/>
          <w:caps/>
          <w:color w:val="000000"/>
          <w:szCs w:val="21"/>
        </w:rPr>
        <w:t xml:space="preserve">, </w:t>
      </w:r>
      <w:r>
        <w:rPr>
          <w:rFonts w:hint="eastAsia" w:ascii="宋体" w:hAnsi="宋体" w:cs="宋体"/>
          <w:caps/>
          <w:color w:val="000000"/>
          <w:szCs w:val="21"/>
        </w:rPr>
        <w:t>甲方制定百分制考评规定。</w:t>
      </w:r>
    </w:p>
    <w:p>
      <w:pPr>
        <w:spacing w:line="360" w:lineRule="auto"/>
        <w:ind w:firstLine="420" w:firstLineChars="200"/>
        <w:rPr>
          <w:rFonts w:ascii="宋体" w:cs="宋体"/>
          <w:caps/>
          <w:color w:val="000000"/>
          <w:szCs w:val="21"/>
        </w:rPr>
      </w:pPr>
      <w:r>
        <w:rPr>
          <w:rFonts w:ascii="宋体" w:hAnsi="宋体" w:cs="宋体"/>
          <w:caps/>
          <w:color w:val="000000"/>
          <w:szCs w:val="21"/>
        </w:rPr>
        <w:t>3</w:t>
      </w:r>
      <w:r>
        <w:rPr>
          <w:rFonts w:hint="eastAsia" w:ascii="宋体" w:hAnsi="宋体" w:cs="宋体"/>
          <w:caps/>
          <w:color w:val="000000"/>
          <w:szCs w:val="21"/>
        </w:rPr>
        <w:t>、乙方须按照中华人民共和国和扬州市政府的各项政策性规定，为其所有员工按时足额缴纳职工社会保障资金；如有未缴纳的，甲方有权按实扣减。</w:t>
      </w:r>
    </w:p>
    <w:p>
      <w:pPr>
        <w:spacing w:line="360" w:lineRule="auto"/>
        <w:ind w:firstLine="420" w:firstLineChars="200"/>
        <w:rPr>
          <w:rFonts w:ascii="宋体" w:cs="宋体"/>
          <w:caps/>
          <w:color w:val="000000"/>
          <w:szCs w:val="21"/>
        </w:rPr>
      </w:pPr>
      <w:r>
        <w:rPr>
          <w:rFonts w:ascii="宋体" w:hAnsi="宋体" w:cs="宋体"/>
          <w:caps/>
          <w:color w:val="000000"/>
          <w:szCs w:val="21"/>
        </w:rPr>
        <w:t>4</w:t>
      </w:r>
      <w:r>
        <w:rPr>
          <w:rFonts w:hint="eastAsia" w:ascii="宋体" w:hAnsi="宋体" w:cs="宋体"/>
          <w:caps/>
          <w:color w:val="000000"/>
          <w:szCs w:val="21"/>
        </w:rPr>
        <w:t>、甲方对乙方所用人员工资发放和各项保险缴纳情况有监督检查权和扣减权。</w:t>
      </w:r>
    </w:p>
    <w:p>
      <w:pPr>
        <w:spacing w:line="360" w:lineRule="auto"/>
        <w:ind w:firstLine="420" w:firstLineChars="200"/>
        <w:rPr>
          <w:rFonts w:ascii="宋体" w:cs="宋体"/>
          <w:caps/>
          <w:color w:val="000000"/>
          <w:szCs w:val="21"/>
        </w:rPr>
      </w:pPr>
      <w:r>
        <w:rPr>
          <w:rFonts w:ascii="宋体" w:hAnsi="宋体" w:cs="宋体"/>
          <w:caps/>
          <w:color w:val="000000"/>
          <w:szCs w:val="21"/>
        </w:rPr>
        <w:t>5</w:t>
      </w:r>
      <w:r>
        <w:rPr>
          <w:rFonts w:hint="eastAsia" w:ascii="宋体" w:hAnsi="宋体" w:cs="宋体"/>
          <w:caps/>
          <w:color w:val="000000"/>
          <w:szCs w:val="21"/>
        </w:rPr>
        <w:t>、如因乙方造成的责任事故</w:t>
      </w:r>
      <w:r>
        <w:rPr>
          <w:rFonts w:ascii="宋体" w:cs="宋体"/>
          <w:caps/>
          <w:color w:val="000000"/>
          <w:szCs w:val="21"/>
        </w:rPr>
        <w:t>,</w:t>
      </w:r>
      <w:r>
        <w:rPr>
          <w:rFonts w:hint="eastAsia" w:ascii="宋体" w:hAnsi="宋体" w:cs="宋体"/>
          <w:caps/>
          <w:color w:val="000000"/>
          <w:szCs w:val="21"/>
        </w:rPr>
        <w:t>应赔偿甲方相应的经济损失。</w:t>
      </w:r>
    </w:p>
    <w:p>
      <w:pPr>
        <w:tabs>
          <w:tab w:val="left" w:pos="525"/>
          <w:tab w:val="left" w:pos="735"/>
          <w:tab w:val="left" w:pos="840"/>
        </w:tabs>
        <w:snapToGrid w:val="0"/>
        <w:spacing w:before="120" w:beforeLines="50" w:line="360" w:lineRule="auto"/>
        <w:rPr>
          <w:rFonts w:ascii="宋体" w:cs="宋体"/>
          <w:b/>
          <w:szCs w:val="21"/>
        </w:rPr>
      </w:pPr>
      <w:r>
        <w:rPr>
          <w:rFonts w:hint="eastAsia" w:ascii="宋体" w:hAnsi="宋体" w:cs="宋体"/>
          <w:b/>
          <w:szCs w:val="21"/>
        </w:rPr>
        <w:t>第九条</w:t>
      </w:r>
      <w:r>
        <w:rPr>
          <w:rFonts w:ascii="宋体" w:hAnsi="宋体" w:cs="宋体"/>
          <w:b/>
          <w:szCs w:val="21"/>
        </w:rPr>
        <w:t xml:space="preserve"> </w:t>
      </w:r>
      <w:r>
        <w:rPr>
          <w:rFonts w:hint="eastAsia" w:ascii="宋体" w:hAnsi="宋体" w:cs="宋体"/>
          <w:b/>
          <w:szCs w:val="21"/>
        </w:rPr>
        <w:t>违约责任及处罚</w:t>
      </w:r>
    </w:p>
    <w:p>
      <w:pPr>
        <w:spacing w:line="360" w:lineRule="auto"/>
        <w:ind w:firstLine="420" w:firstLineChars="200"/>
        <w:rPr>
          <w:rFonts w:ascii="宋体" w:cs="宋体"/>
          <w:caps/>
          <w:color w:val="000000"/>
          <w:szCs w:val="21"/>
        </w:rPr>
      </w:pPr>
      <w:r>
        <w:rPr>
          <w:rFonts w:ascii="宋体" w:hAnsi="宋体" w:cs="宋体"/>
          <w:caps/>
          <w:color w:val="000000"/>
          <w:szCs w:val="21"/>
        </w:rPr>
        <w:t>1</w:t>
      </w:r>
      <w:r>
        <w:rPr>
          <w:rFonts w:hint="eastAsia" w:ascii="宋体" w:hAnsi="宋体" w:cs="宋体"/>
          <w:caps/>
          <w:color w:val="000000"/>
          <w:szCs w:val="21"/>
        </w:rPr>
        <w:t>、如因甲方原因，造成乙方未完成规定管理目标或直接造成乙方经济损失的，甲方应给予乙方相应补偿；乙方有权要求甲方限期整改，并有权终止合同。</w:t>
      </w:r>
    </w:p>
    <w:p>
      <w:pPr>
        <w:spacing w:line="360" w:lineRule="auto"/>
        <w:ind w:firstLine="420" w:firstLineChars="200"/>
        <w:rPr>
          <w:rFonts w:ascii="宋体" w:cs="宋体"/>
          <w:caps/>
          <w:color w:val="000000"/>
          <w:szCs w:val="21"/>
        </w:rPr>
      </w:pPr>
      <w:r>
        <w:rPr>
          <w:rFonts w:ascii="宋体" w:hAnsi="宋体" w:cs="宋体"/>
          <w:caps/>
          <w:color w:val="000000"/>
          <w:szCs w:val="21"/>
        </w:rPr>
        <w:t>2</w:t>
      </w:r>
      <w:r>
        <w:rPr>
          <w:rFonts w:hint="eastAsia" w:ascii="宋体" w:hAnsi="宋体" w:cs="宋体"/>
          <w:caps/>
          <w:color w:val="000000"/>
          <w:szCs w:val="21"/>
        </w:rPr>
        <w:t>、如因乙方履行合同约定的某一项服务内容不到位，甲方有权责令其限期整改，逾期未改的处以</w:t>
      </w:r>
      <w:r>
        <w:rPr>
          <w:rFonts w:ascii="宋体" w:hAnsi="宋体" w:cs="宋体"/>
          <w:caps/>
          <w:color w:val="000000"/>
          <w:szCs w:val="21"/>
        </w:rPr>
        <w:t>100</w:t>
      </w:r>
      <w:r>
        <w:rPr>
          <w:rFonts w:hint="eastAsia" w:ascii="宋体" w:hAnsi="宋体" w:cs="宋体"/>
          <w:caps/>
          <w:color w:val="000000"/>
          <w:szCs w:val="21"/>
        </w:rPr>
        <w:t>元</w:t>
      </w:r>
      <w:r>
        <w:rPr>
          <w:rFonts w:ascii="宋体" w:hAnsi="宋体" w:cs="宋体"/>
          <w:caps/>
          <w:color w:val="000000"/>
          <w:szCs w:val="21"/>
        </w:rPr>
        <w:t>/</w:t>
      </w:r>
      <w:r>
        <w:rPr>
          <w:rFonts w:hint="eastAsia" w:ascii="宋体" w:hAnsi="宋体" w:cs="宋体"/>
          <w:caps/>
          <w:color w:val="000000"/>
          <w:szCs w:val="21"/>
        </w:rPr>
        <w:t>项罚款，从当月服务费中直接扣除；如因乙方不能履行合同约定的某一项服务内容，甲方有权责令其限期整改，逾期未改的处以</w:t>
      </w:r>
      <w:r>
        <w:rPr>
          <w:rFonts w:ascii="宋体" w:hAnsi="宋体" w:cs="宋体"/>
          <w:caps/>
          <w:color w:val="000000"/>
          <w:szCs w:val="21"/>
        </w:rPr>
        <w:t>500</w:t>
      </w:r>
      <w:r>
        <w:rPr>
          <w:rFonts w:hint="eastAsia" w:ascii="宋体" w:hAnsi="宋体" w:cs="宋体"/>
          <w:caps/>
          <w:color w:val="000000"/>
          <w:szCs w:val="21"/>
        </w:rPr>
        <w:t>元</w:t>
      </w:r>
      <w:r>
        <w:rPr>
          <w:rFonts w:ascii="宋体" w:hAnsi="宋体" w:cs="宋体"/>
          <w:caps/>
          <w:color w:val="000000"/>
          <w:szCs w:val="21"/>
        </w:rPr>
        <w:t>/</w:t>
      </w:r>
      <w:r>
        <w:rPr>
          <w:rFonts w:hint="eastAsia" w:ascii="宋体" w:hAnsi="宋体" w:cs="宋体"/>
          <w:caps/>
          <w:color w:val="000000"/>
          <w:szCs w:val="21"/>
        </w:rPr>
        <w:t>项罚款，从当月服务费中直接扣除；如因乙方服务满意率低于</w:t>
      </w:r>
      <w:r>
        <w:rPr>
          <w:rFonts w:ascii="宋体" w:hAnsi="宋体" w:cs="宋体"/>
          <w:caps/>
          <w:color w:val="000000"/>
          <w:szCs w:val="21"/>
        </w:rPr>
        <w:t>70%</w:t>
      </w:r>
      <w:r>
        <w:rPr>
          <w:rFonts w:hint="eastAsia" w:ascii="宋体" w:hAnsi="宋体" w:cs="宋体"/>
          <w:caps/>
          <w:color w:val="000000"/>
          <w:szCs w:val="21"/>
        </w:rPr>
        <w:t>的，甲方有权终止合同；如因乙方原因，造成不能完成管理目标或直接造成甲方经济损失的，乙方应给予甲方相应补偿，甲方有权要求乙方限期整改，并有权终止合同。</w:t>
      </w:r>
    </w:p>
    <w:p>
      <w:pPr>
        <w:tabs>
          <w:tab w:val="left" w:pos="525"/>
          <w:tab w:val="left" w:pos="735"/>
          <w:tab w:val="left" w:pos="840"/>
        </w:tabs>
        <w:snapToGrid w:val="0"/>
        <w:spacing w:before="120" w:beforeLines="50" w:line="360" w:lineRule="auto"/>
        <w:rPr>
          <w:rFonts w:ascii="宋体" w:cs="宋体"/>
          <w:b/>
          <w:szCs w:val="21"/>
        </w:rPr>
      </w:pPr>
      <w:r>
        <w:rPr>
          <w:rFonts w:hint="eastAsia" w:ascii="宋体" w:hAnsi="宋体" w:cs="宋体"/>
          <w:b/>
          <w:szCs w:val="21"/>
        </w:rPr>
        <w:t>第十条</w:t>
      </w:r>
      <w:r>
        <w:rPr>
          <w:rFonts w:ascii="宋体" w:hAnsi="宋体" w:cs="宋体"/>
          <w:b/>
          <w:szCs w:val="21"/>
        </w:rPr>
        <w:t xml:space="preserve"> </w:t>
      </w:r>
      <w:r>
        <w:rPr>
          <w:rFonts w:hint="eastAsia" w:ascii="宋体" w:hAnsi="宋体" w:cs="宋体"/>
          <w:b/>
          <w:szCs w:val="21"/>
        </w:rPr>
        <w:t>仲裁</w:t>
      </w:r>
    </w:p>
    <w:p>
      <w:pPr>
        <w:spacing w:line="360" w:lineRule="auto"/>
        <w:ind w:firstLine="420" w:firstLineChars="200"/>
        <w:rPr>
          <w:rFonts w:ascii="宋体" w:cs="宋体"/>
          <w:caps/>
          <w:color w:val="000000"/>
          <w:szCs w:val="21"/>
        </w:rPr>
      </w:pPr>
      <w:r>
        <w:rPr>
          <w:rFonts w:ascii="宋体" w:hAnsi="宋体" w:cs="宋体"/>
          <w:caps/>
          <w:color w:val="000000"/>
          <w:szCs w:val="21"/>
        </w:rPr>
        <w:t>1</w:t>
      </w:r>
      <w:r>
        <w:rPr>
          <w:rFonts w:hint="eastAsia" w:ascii="宋体" w:hAnsi="宋体" w:cs="宋体"/>
          <w:caps/>
          <w:color w:val="000000"/>
          <w:szCs w:val="21"/>
        </w:rPr>
        <w:t>、在执行本合同中所发生的或与本合同有关的一切争端，甲方和乙方应通过友好协商的办法进行解决。如从协商开始</w:t>
      </w:r>
      <w:r>
        <w:rPr>
          <w:rFonts w:ascii="宋体" w:hAnsi="宋体" w:cs="宋体"/>
          <w:caps/>
          <w:color w:val="000000"/>
          <w:szCs w:val="21"/>
        </w:rPr>
        <w:t>30</w:t>
      </w:r>
      <w:r>
        <w:rPr>
          <w:rFonts w:hint="eastAsia" w:ascii="宋体" w:hAnsi="宋体" w:cs="宋体"/>
          <w:caps/>
          <w:color w:val="000000"/>
          <w:szCs w:val="21"/>
        </w:rPr>
        <w:t>天内仍不能解决，应将争端提交有关省、市政府或行业主管部门寻求可能解决的办法。如果提交有关省、市政府或行业主管部门后</w:t>
      </w:r>
      <w:r>
        <w:rPr>
          <w:rFonts w:ascii="宋体" w:hAnsi="宋体" w:cs="宋体"/>
          <w:caps/>
          <w:color w:val="000000"/>
          <w:szCs w:val="21"/>
        </w:rPr>
        <w:t>30</w:t>
      </w:r>
      <w:r>
        <w:rPr>
          <w:rFonts w:hint="eastAsia" w:ascii="宋体" w:hAnsi="宋体" w:cs="宋体"/>
          <w:caps/>
          <w:color w:val="000000"/>
          <w:szCs w:val="21"/>
        </w:rPr>
        <w:t>天内仍得不到解决，则应申请仲裁。</w:t>
      </w:r>
    </w:p>
    <w:p>
      <w:pPr>
        <w:spacing w:line="360" w:lineRule="auto"/>
        <w:ind w:firstLine="420" w:firstLineChars="200"/>
        <w:rPr>
          <w:rFonts w:ascii="宋体" w:cs="宋体"/>
          <w:caps/>
          <w:color w:val="000000"/>
          <w:szCs w:val="21"/>
        </w:rPr>
      </w:pPr>
      <w:r>
        <w:rPr>
          <w:rFonts w:ascii="宋体" w:hAnsi="宋体" w:cs="宋体"/>
          <w:caps/>
          <w:color w:val="000000"/>
          <w:szCs w:val="21"/>
        </w:rPr>
        <w:t>2</w:t>
      </w:r>
      <w:r>
        <w:rPr>
          <w:rFonts w:hint="eastAsia" w:ascii="宋体" w:hAnsi="宋体" w:cs="宋体"/>
          <w:caps/>
          <w:color w:val="000000"/>
          <w:szCs w:val="21"/>
        </w:rPr>
        <w:t>、仲裁应根据《中华人民共和国仲裁法》的规定向扬州仲裁委员会申请仲裁。</w:t>
      </w:r>
    </w:p>
    <w:p>
      <w:pPr>
        <w:spacing w:line="360" w:lineRule="auto"/>
        <w:ind w:firstLine="420" w:firstLineChars="200"/>
        <w:rPr>
          <w:rFonts w:ascii="宋体" w:cs="宋体"/>
          <w:caps/>
          <w:color w:val="000000"/>
          <w:szCs w:val="21"/>
        </w:rPr>
      </w:pPr>
      <w:r>
        <w:rPr>
          <w:rFonts w:ascii="宋体" w:hAnsi="宋体" w:cs="宋体"/>
          <w:caps/>
          <w:color w:val="000000"/>
          <w:szCs w:val="21"/>
        </w:rPr>
        <w:t>3</w:t>
      </w:r>
      <w:r>
        <w:rPr>
          <w:rFonts w:hint="eastAsia" w:ascii="宋体" w:hAnsi="宋体" w:cs="宋体"/>
          <w:caps/>
          <w:color w:val="000000"/>
          <w:szCs w:val="21"/>
        </w:rPr>
        <w:t>、仲裁裁决为最终裁决，对甲方和乙方均有约束力。</w:t>
      </w:r>
    </w:p>
    <w:p>
      <w:pPr>
        <w:spacing w:line="360" w:lineRule="auto"/>
        <w:ind w:firstLine="420" w:firstLineChars="200"/>
        <w:rPr>
          <w:rFonts w:ascii="宋体" w:cs="宋体"/>
          <w:caps/>
          <w:color w:val="000000"/>
          <w:szCs w:val="21"/>
        </w:rPr>
      </w:pPr>
      <w:r>
        <w:rPr>
          <w:rFonts w:ascii="宋体" w:hAnsi="宋体" w:cs="宋体"/>
          <w:caps/>
          <w:color w:val="000000"/>
          <w:szCs w:val="21"/>
        </w:rPr>
        <w:t>4</w:t>
      </w:r>
      <w:r>
        <w:rPr>
          <w:rFonts w:hint="eastAsia" w:ascii="宋体" w:hAnsi="宋体" w:cs="宋体"/>
          <w:caps/>
          <w:color w:val="000000"/>
          <w:szCs w:val="21"/>
        </w:rPr>
        <w:t>、在仲裁期间，本合同应继续执行。</w:t>
      </w:r>
    </w:p>
    <w:p>
      <w:pPr>
        <w:tabs>
          <w:tab w:val="left" w:pos="525"/>
          <w:tab w:val="left" w:pos="735"/>
          <w:tab w:val="left" w:pos="840"/>
        </w:tabs>
        <w:snapToGrid w:val="0"/>
        <w:spacing w:before="120" w:beforeLines="50" w:line="360" w:lineRule="auto"/>
        <w:rPr>
          <w:rFonts w:ascii="宋体" w:cs="宋体"/>
          <w:b/>
          <w:szCs w:val="21"/>
        </w:rPr>
      </w:pPr>
      <w:r>
        <w:rPr>
          <w:rFonts w:hint="eastAsia" w:ascii="宋体" w:hAnsi="宋体" w:cs="宋体"/>
          <w:b/>
          <w:szCs w:val="21"/>
        </w:rPr>
        <w:t>第十一条</w:t>
      </w:r>
      <w:r>
        <w:rPr>
          <w:rFonts w:ascii="宋体" w:hAnsi="宋体" w:cs="宋体"/>
          <w:b/>
          <w:szCs w:val="21"/>
        </w:rPr>
        <w:t xml:space="preserve"> </w:t>
      </w:r>
      <w:r>
        <w:rPr>
          <w:rFonts w:hint="eastAsia" w:ascii="宋体" w:hAnsi="宋体" w:cs="宋体"/>
          <w:b/>
          <w:szCs w:val="21"/>
        </w:rPr>
        <w:t>合同的解除</w:t>
      </w:r>
    </w:p>
    <w:p>
      <w:pPr>
        <w:spacing w:line="360" w:lineRule="auto"/>
        <w:ind w:firstLine="420" w:firstLineChars="200"/>
        <w:rPr>
          <w:rFonts w:ascii="宋体" w:cs="宋体"/>
          <w:caps/>
          <w:color w:val="000000"/>
          <w:szCs w:val="21"/>
        </w:rPr>
      </w:pPr>
      <w:r>
        <w:rPr>
          <w:rFonts w:ascii="宋体" w:hAnsi="宋体" w:cs="宋体"/>
          <w:caps/>
          <w:color w:val="000000"/>
          <w:szCs w:val="21"/>
        </w:rPr>
        <w:t>1</w:t>
      </w:r>
      <w:r>
        <w:rPr>
          <w:rFonts w:hint="eastAsia" w:ascii="宋体" w:hAnsi="宋体" w:cs="宋体"/>
          <w:caps/>
          <w:color w:val="000000"/>
          <w:szCs w:val="21"/>
        </w:rPr>
        <w:t>、甲方和乙方协商一致，可以解除合同。</w:t>
      </w:r>
    </w:p>
    <w:p>
      <w:pPr>
        <w:spacing w:line="360" w:lineRule="auto"/>
        <w:ind w:firstLine="420" w:firstLineChars="200"/>
        <w:rPr>
          <w:rFonts w:ascii="宋体" w:cs="宋体"/>
          <w:caps/>
          <w:color w:val="000000"/>
          <w:szCs w:val="21"/>
        </w:rPr>
      </w:pPr>
      <w:r>
        <w:rPr>
          <w:rFonts w:ascii="宋体" w:hAnsi="宋体" w:cs="宋体"/>
          <w:caps/>
          <w:color w:val="000000"/>
          <w:szCs w:val="21"/>
        </w:rPr>
        <w:t>2</w:t>
      </w:r>
      <w:r>
        <w:rPr>
          <w:rFonts w:hint="eastAsia" w:ascii="宋体" w:hAnsi="宋体" w:cs="宋体"/>
          <w:caps/>
          <w:color w:val="000000"/>
          <w:szCs w:val="21"/>
        </w:rPr>
        <w:t>、有权解除合同的一方，应当在违约事实或不可抗力发生之后</w:t>
      </w:r>
      <w:r>
        <w:rPr>
          <w:rFonts w:ascii="宋体" w:hAnsi="宋体" w:cs="宋体"/>
          <w:caps/>
          <w:color w:val="000000"/>
          <w:szCs w:val="21"/>
        </w:rPr>
        <w:t>30</w:t>
      </w:r>
      <w:r>
        <w:rPr>
          <w:rFonts w:hint="eastAsia" w:ascii="宋体" w:hAnsi="宋体" w:cs="宋体"/>
          <w:caps/>
          <w:color w:val="000000"/>
          <w:szCs w:val="21"/>
        </w:rPr>
        <w:t>天内书面通知对方提出解除合同，合同在书面通知到达对方时解除。</w:t>
      </w:r>
    </w:p>
    <w:p>
      <w:pPr>
        <w:spacing w:line="360" w:lineRule="auto"/>
        <w:ind w:firstLine="420" w:firstLineChars="200"/>
        <w:rPr>
          <w:rFonts w:ascii="宋体" w:cs="宋体"/>
          <w:caps/>
          <w:color w:val="000000"/>
          <w:szCs w:val="21"/>
        </w:rPr>
      </w:pPr>
      <w:r>
        <w:rPr>
          <w:rFonts w:ascii="宋体" w:hAnsi="宋体" w:cs="宋体"/>
          <w:caps/>
          <w:color w:val="000000"/>
          <w:szCs w:val="21"/>
        </w:rPr>
        <w:t>3</w:t>
      </w:r>
      <w:r>
        <w:rPr>
          <w:rFonts w:hint="eastAsia" w:ascii="宋体" w:hAnsi="宋体" w:cs="宋体"/>
          <w:caps/>
          <w:color w:val="000000"/>
          <w:szCs w:val="21"/>
        </w:rPr>
        <w:t>、出现下列情况之一可以解除合同：</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1</w:t>
      </w:r>
      <w:r>
        <w:rPr>
          <w:rFonts w:hint="eastAsia" w:ascii="宋体" w:hAnsi="宋体" w:cs="宋体"/>
          <w:caps/>
          <w:color w:val="000000"/>
          <w:szCs w:val="21"/>
        </w:rPr>
        <w:t>）乙方在合同有效期内，被行业主管部门取消经营资格的；</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2</w:t>
      </w:r>
      <w:r>
        <w:rPr>
          <w:rFonts w:hint="eastAsia" w:ascii="宋体" w:hAnsi="宋体" w:cs="宋体"/>
          <w:caps/>
          <w:color w:val="000000"/>
          <w:szCs w:val="21"/>
        </w:rPr>
        <w:t>）乙方不如实反映情况，提供虚假材料的；</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w:t>
      </w:r>
      <w:r>
        <w:rPr>
          <w:rFonts w:ascii="宋体" w:hAnsi="宋体" w:cs="宋体"/>
          <w:caps/>
          <w:color w:val="000000"/>
          <w:szCs w:val="21"/>
        </w:rPr>
        <w:t>3</w:t>
      </w:r>
      <w:r>
        <w:rPr>
          <w:rFonts w:hint="eastAsia" w:ascii="宋体" w:hAnsi="宋体" w:cs="宋体"/>
          <w:caps/>
          <w:color w:val="000000"/>
          <w:szCs w:val="21"/>
        </w:rPr>
        <w:t>）乙方未按承诺的价格提供服务的。</w:t>
      </w:r>
    </w:p>
    <w:p>
      <w:pPr>
        <w:spacing w:line="400" w:lineRule="exact"/>
        <w:ind w:firstLine="420" w:firstLineChars="200"/>
        <w:rPr>
          <w:rFonts w:ascii="宋体" w:cs="宋体"/>
        </w:rPr>
      </w:pPr>
      <w:r>
        <w:rPr>
          <w:rFonts w:hint="eastAsia"/>
        </w:rPr>
        <w:t>（</w:t>
      </w:r>
      <w:r>
        <w:t>4</w:t>
      </w:r>
      <w:r>
        <w:rPr>
          <w:rFonts w:hint="eastAsia"/>
        </w:rPr>
        <w:t>）考核乙方有三次考核未达到</w:t>
      </w:r>
      <w:r>
        <w:t>90</w:t>
      </w:r>
      <w:r>
        <w:rPr>
          <w:rFonts w:hint="eastAsia"/>
        </w:rPr>
        <w:t>分，或有两次未达到</w:t>
      </w:r>
      <w:r>
        <w:t>80</w:t>
      </w:r>
      <w:r>
        <w:rPr>
          <w:rFonts w:hint="eastAsia"/>
        </w:rPr>
        <w:t>分，或有一次未达到</w:t>
      </w:r>
      <w:r>
        <w:t>70</w:t>
      </w:r>
      <w:r>
        <w:rPr>
          <w:rFonts w:hint="eastAsia"/>
        </w:rPr>
        <w:t>分，甲方有权解除终止合同。</w:t>
      </w:r>
    </w:p>
    <w:p>
      <w:pPr>
        <w:tabs>
          <w:tab w:val="left" w:pos="525"/>
          <w:tab w:val="left" w:pos="735"/>
          <w:tab w:val="left" w:pos="840"/>
        </w:tabs>
        <w:snapToGrid w:val="0"/>
        <w:spacing w:before="120" w:beforeLines="50" w:line="360" w:lineRule="auto"/>
        <w:rPr>
          <w:rFonts w:ascii="宋体" w:cs="宋体"/>
          <w:b/>
          <w:szCs w:val="21"/>
        </w:rPr>
      </w:pPr>
      <w:r>
        <w:rPr>
          <w:rFonts w:hint="eastAsia" w:ascii="宋体" w:hAnsi="宋体" w:cs="宋体"/>
          <w:b/>
          <w:szCs w:val="21"/>
        </w:rPr>
        <w:t>第十二条</w:t>
      </w:r>
      <w:r>
        <w:rPr>
          <w:rFonts w:ascii="宋体" w:hAnsi="宋体" w:cs="宋体"/>
          <w:b/>
          <w:szCs w:val="21"/>
        </w:rPr>
        <w:t xml:space="preserve"> </w:t>
      </w:r>
      <w:r>
        <w:rPr>
          <w:rFonts w:hint="eastAsia" w:ascii="宋体" w:hAnsi="宋体" w:cs="宋体"/>
          <w:b/>
          <w:szCs w:val="21"/>
        </w:rPr>
        <w:t>破产中止合同</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如果乙方破产或无清偿能力，甲方可在任何时候以书面形式通知乙方中止合同而不给乙方补偿。该中止合同将不损害或影响甲方已经采取或将要采取的任何行动或补救措施的权力。</w:t>
      </w:r>
    </w:p>
    <w:p>
      <w:pPr>
        <w:spacing w:line="360" w:lineRule="auto"/>
        <w:rPr>
          <w:rFonts w:ascii="宋体" w:cs="宋体"/>
          <w:b/>
          <w:szCs w:val="21"/>
        </w:rPr>
      </w:pPr>
      <w:r>
        <w:rPr>
          <w:rFonts w:hint="eastAsia" w:ascii="宋体" w:hAnsi="宋体" w:cs="宋体"/>
          <w:b/>
          <w:szCs w:val="21"/>
        </w:rPr>
        <w:t>第十三条</w:t>
      </w:r>
      <w:r>
        <w:rPr>
          <w:rFonts w:ascii="宋体" w:hAnsi="宋体" w:cs="宋体"/>
          <w:b/>
          <w:szCs w:val="21"/>
        </w:rPr>
        <w:t xml:space="preserve"> </w:t>
      </w:r>
      <w:r>
        <w:rPr>
          <w:rFonts w:hint="eastAsia" w:ascii="宋体" w:hAnsi="宋体" w:cs="宋体"/>
          <w:b/>
          <w:szCs w:val="21"/>
        </w:rPr>
        <w:t>转让</w:t>
      </w:r>
    </w:p>
    <w:p>
      <w:pPr>
        <w:spacing w:line="360" w:lineRule="auto"/>
        <w:rPr>
          <w:rFonts w:ascii="宋体" w:cs="宋体"/>
          <w:caps/>
          <w:color w:val="000000"/>
          <w:szCs w:val="21"/>
        </w:rPr>
      </w:pPr>
      <w:r>
        <w:rPr>
          <w:rFonts w:ascii="宋体" w:hAnsi="宋体" w:cs="宋体"/>
        </w:rPr>
        <w:t xml:space="preserve">   </w:t>
      </w:r>
      <w:r>
        <w:rPr>
          <w:rFonts w:ascii="宋体" w:hAnsi="宋体" w:cs="宋体"/>
          <w:caps/>
          <w:color w:val="000000"/>
          <w:szCs w:val="21"/>
        </w:rPr>
        <w:t xml:space="preserve"> </w:t>
      </w:r>
      <w:r>
        <w:rPr>
          <w:rFonts w:hint="eastAsia" w:ascii="宋体" w:hAnsi="宋体" w:cs="宋体"/>
          <w:caps/>
          <w:color w:val="000000"/>
          <w:szCs w:val="21"/>
        </w:rPr>
        <w:t>除甲方和见证方事先书面同意外，乙方不得部分转让或全部转让其应履行的合同义务。</w:t>
      </w:r>
    </w:p>
    <w:p>
      <w:pPr>
        <w:spacing w:line="360" w:lineRule="auto"/>
        <w:rPr>
          <w:rFonts w:ascii="宋体" w:cs="宋体"/>
          <w:b/>
          <w:szCs w:val="21"/>
        </w:rPr>
      </w:pPr>
      <w:r>
        <w:rPr>
          <w:rFonts w:hint="eastAsia" w:ascii="宋体" w:hAnsi="宋体" w:cs="宋体"/>
          <w:b/>
          <w:szCs w:val="21"/>
        </w:rPr>
        <w:t>第十四条</w:t>
      </w:r>
      <w:r>
        <w:rPr>
          <w:rFonts w:ascii="宋体" w:hAnsi="宋体" w:cs="宋体"/>
          <w:b/>
          <w:szCs w:val="21"/>
        </w:rPr>
        <w:t xml:space="preserve"> </w:t>
      </w:r>
      <w:r>
        <w:rPr>
          <w:rFonts w:hint="eastAsia" w:ascii="宋体" w:hAnsi="宋体" w:cs="宋体"/>
          <w:b/>
          <w:szCs w:val="21"/>
        </w:rPr>
        <w:t>合同生效及其它</w:t>
      </w:r>
    </w:p>
    <w:p>
      <w:pPr>
        <w:spacing w:line="360" w:lineRule="auto"/>
        <w:ind w:firstLine="420" w:firstLineChars="200"/>
        <w:rPr>
          <w:rFonts w:ascii="宋体" w:cs="宋体"/>
          <w:caps/>
          <w:color w:val="000000"/>
          <w:szCs w:val="21"/>
        </w:rPr>
      </w:pPr>
      <w:r>
        <w:rPr>
          <w:rFonts w:ascii="宋体" w:hAnsi="宋体" w:cs="宋体"/>
          <w:caps/>
          <w:color w:val="000000"/>
          <w:szCs w:val="21"/>
        </w:rPr>
        <w:t>1</w:t>
      </w:r>
      <w:r>
        <w:rPr>
          <w:rFonts w:hint="eastAsia" w:ascii="宋体" w:hAnsi="宋体" w:cs="宋体"/>
          <w:caps/>
          <w:color w:val="000000"/>
          <w:szCs w:val="21"/>
        </w:rPr>
        <w:t>、合同应在甲方、乙方签字。</w:t>
      </w:r>
    </w:p>
    <w:p>
      <w:pPr>
        <w:spacing w:line="360" w:lineRule="auto"/>
        <w:ind w:firstLine="420" w:firstLineChars="200"/>
        <w:rPr>
          <w:rFonts w:ascii="宋体" w:cs="宋体"/>
          <w:caps/>
          <w:color w:val="000000"/>
          <w:szCs w:val="21"/>
        </w:rPr>
      </w:pPr>
      <w:r>
        <w:rPr>
          <w:rFonts w:ascii="宋体" w:hAnsi="宋体" w:cs="宋体"/>
          <w:caps/>
          <w:color w:val="000000"/>
          <w:szCs w:val="21"/>
        </w:rPr>
        <w:t>2</w:t>
      </w:r>
      <w:r>
        <w:rPr>
          <w:rFonts w:hint="eastAsia" w:ascii="宋体" w:hAnsi="宋体" w:cs="宋体"/>
          <w:caps/>
          <w:color w:val="000000"/>
          <w:szCs w:val="21"/>
        </w:rPr>
        <w:t>、本合同一式六份，以中文书就，甲方三份、乙方各执二份，见证方一份。</w:t>
      </w:r>
    </w:p>
    <w:p>
      <w:pPr>
        <w:spacing w:line="360" w:lineRule="auto"/>
        <w:ind w:firstLine="420" w:firstLineChars="200"/>
        <w:rPr>
          <w:rFonts w:ascii="宋体" w:cs="宋体"/>
          <w:caps/>
          <w:color w:val="000000"/>
          <w:szCs w:val="21"/>
        </w:rPr>
      </w:pPr>
      <w:r>
        <w:rPr>
          <w:rFonts w:ascii="宋体" w:hAnsi="宋体" w:cs="宋体"/>
          <w:caps/>
          <w:color w:val="000000"/>
          <w:szCs w:val="21"/>
        </w:rPr>
        <w:t>3</w:t>
      </w:r>
      <w:r>
        <w:rPr>
          <w:rFonts w:hint="eastAsia" w:ascii="宋体" w:hAnsi="宋体" w:cs="宋体"/>
          <w:caps/>
          <w:color w:val="000000"/>
          <w:szCs w:val="21"/>
        </w:rPr>
        <w:t>、如需修改或补充合同内容，应经甲方、乙方协商，签署书面修改或补充协议。该协议将作为本合同不可分割的一部分。</w:t>
      </w:r>
    </w:p>
    <w:p>
      <w:pPr>
        <w:spacing w:line="360" w:lineRule="auto"/>
        <w:ind w:firstLine="420" w:firstLineChars="200"/>
        <w:rPr>
          <w:rFonts w:ascii="宋体" w:cs="宋体"/>
          <w:caps/>
          <w:color w:val="000000"/>
          <w:szCs w:val="21"/>
        </w:rPr>
      </w:pPr>
      <w:r>
        <w:rPr>
          <w:rFonts w:ascii="宋体" w:hAnsi="宋体" w:cs="宋体"/>
          <w:caps/>
          <w:color w:val="000000"/>
          <w:szCs w:val="21"/>
        </w:rPr>
        <w:t>4</w:t>
      </w:r>
      <w:r>
        <w:rPr>
          <w:rFonts w:hint="eastAsia" w:ascii="宋体" w:hAnsi="宋体" w:cs="宋体"/>
          <w:caps/>
          <w:color w:val="000000"/>
          <w:szCs w:val="21"/>
        </w:rPr>
        <w:t>、本合同应按照中华人民共和国的现行法律进行解释。</w:t>
      </w:r>
    </w:p>
    <w:p>
      <w:pPr>
        <w:spacing w:line="360" w:lineRule="auto"/>
        <w:rPr>
          <w:rFonts w:ascii="宋体" w:cs="宋体"/>
        </w:rPr>
      </w:pPr>
    </w:p>
    <w:p>
      <w:pPr>
        <w:spacing w:line="360" w:lineRule="auto"/>
        <w:rPr>
          <w:rFonts w:ascii="宋体" w:cs="宋体"/>
        </w:rPr>
      </w:pPr>
    </w:p>
    <w:p>
      <w:pPr>
        <w:spacing w:line="360" w:lineRule="auto"/>
        <w:ind w:firstLine="420" w:firstLineChars="200"/>
        <w:rPr>
          <w:rFonts w:ascii="宋体" w:cs="宋体"/>
          <w:caps/>
          <w:color w:val="000000"/>
          <w:szCs w:val="21"/>
        </w:rPr>
      </w:pPr>
      <w:r>
        <w:rPr>
          <w:rFonts w:hint="eastAsia" w:ascii="宋体" w:hAnsi="宋体" w:cs="宋体"/>
          <w:caps/>
          <w:color w:val="000000"/>
          <w:szCs w:val="21"/>
        </w:rPr>
        <w:t>甲方（盖章）：</w:t>
      </w:r>
      <w:r>
        <w:rPr>
          <w:rFonts w:ascii="宋体" w:hAnsi="宋体" w:cs="宋体"/>
          <w:caps/>
          <w:color w:val="000000"/>
          <w:szCs w:val="21"/>
        </w:rPr>
        <w:t xml:space="preserve">                                       </w:t>
      </w:r>
      <w:r>
        <w:rPr>
          <w:rFonts w:hint="eastAsia" w:ascii="宋体" w:hAnsi="宋体" w:cs="宋体"/>
          <w:caps/>
          <w:color w:val="000000"/>
          <w:szCs w:val="21"/>
        </w:rPr>
        <w:t>乙方（盖章）：</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代表人：</w:t>
      </w:r>
      <w:r>
        <w:rPr>
          <w:rFonts w:ascii="宋体" w:hAnsi="宋体" w:cs="宋体"/>
          <w:caps/>
          <w:color w:val="000000"/>
          <w:szCs w:val="21"/>
        </w:rPr>
        <w:t xml:space="preserve">                                             </w:t>
      </w:r>
      <w:r>
        <w:rPr>
          <w:rFonts w:hint="eastAsia" w:ascii="宋体" w:hAnsi="宋体" w:cs="宋体"/>
          <w:caps/>
          <w:color w:val="000000"/>
          <w:szCs w:val="21"/>
        </w:rPr>
        <w:t>代表人：</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电</w:t>
      </w:r>
      <w:r>
        <w:rPr>
          <w:rFonts w:ascii="宋体" w:hAnsi="宋体" w:cs="宋体"/>
          <w:caps/>
          <w:color w:val="000000"/>
          <w:szCs w:val="21"/>
        </w:rPr>
        <w:t xml:space="preserve">  </w:t>
      </w:r>
      <w:r>
        <w:rPr>
          <w:rFonts w:hint="eastAsia" w:ascii="宋体" w:hAnsi="宋体" w:cs="宋体"/>
          <w:caps/>
          <w:color w:val="000000"/>
          <w:szCs w:val="21"/>
        </w:rPr>
        <w:t>话：</w:t>
      </w:r>
      <w:r>
        <w:rPr>
          <w:rFonts w:ascii="宋体" w:hAnsi="宋体" w:cs="宋体"/>
          <w:caps/>
          <w:color w:val="000000"/>
          <w:szCs w:val="21"/>
        </w:rPr>
        <w:t xml:space="preserve">                                             </w:t>
      </w:r>
      <w:r>
        <w:rPr>
          <w:rFonts w:hint="eastAsia" w:ascii="宋体" w:hAnsi="宋体" w:cs="宋体"/>
          <w:caps/>
          <w:color w:val="000000"/>
          <w:szCs w:val="21"/>
        </w:rPr>
        <w:t>电</w:t>
      </w:r>
      <w:r>
        <w:rPr>
          <w:rFonts w:ascii="宋体" w:hAnsi="宋体" w:cs="宋体"/>
          <w:caps/>
          <w:color w:val="000000"/>
          <w:szCs w:val="21"/>
        </w:rPr>
        <w:t xml:space="preserve">  </w:t>
      </w:r>
      <w:r>
        <w:rPr>
          <w:rFonts w:hint="eastAsia" w:ascii="宋体" w:hAnsi="宋体" w:cs="宋体"/>
          <w:caps/>
          <w:color w:val="000000"/>
          <w:szCs w:val="21"/>
        </w:rPr>
        <w:t>话：</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开户行：</w:t>
      </w:r>
      <w:r>
        <w:rPr>
          <w:rFonts w:ascii="宋体" w:hAnsi="宋体" w:cs="宋体"/>
          <w:caps/>
          <w:color w:val="000000"/>
          <w:szCs w:val="21"/>
        </w:rPr>
        <w:t xml:space="preserve">                                             </w:t>
      </w:r>
      <w:r>
        <w:rPr>
          <w:rFonts w:hint="eastAsia" w:ascii="宋体" w:hAnsi="宋体" w:cs="宋体"/>
          <w:caps/>
          <w:color w:val="000000"/>
          <w:szCs w:val="21"/>
        </w:rPr>
        <w:t>开户行：</w:t>
      </w:r>
    </w:p>
    <w:p>
      <w:pPr>
        <w:spacing w:line="360" w:lineRule="auto"/>
        <w:ind w:firstLine="420" w:firstLineChars="200"/>
        <w:rPr>
          <w:rFonts w:ascii="宋体" w:cs="宋体"/>
          <w:caps/>
          <w:color w:val="000000"/>
          <w:szCs w:val="21"/>
        </w:rPr>
      </w:pPr>
      <w:r>
        <w:rPr>
          <w:rFonts w:hint="eastAsia" w:ascii="宋体" w:hAnsi="宋体" w:cs="宋体"/>
          <w:caps/>
          <w:color w:val="000000"/>
          <w:szCs w:val="21"/>
        </w:rPr>
        <w:t>账</w:t>
      </w:r>
      <w:r>
        <w:rPr>
          <w:rFonts w:ascii="宋体" w:hAnsi="宋体" w:cs="宋体"/>
          <w:caps/>
          <w:color w:val="000000"/>
          <w:szCs w:val="21"/>
        </w:rPr>
        <w:t xml:space="preserve">  </w:t>
      </w:r>
      <w:r>
        <w:rPr>
          <w:rFonts w:hint="eastAsia" w:ascii="宋体" w:hAnsi="宋体" w:cs="宋体"/>
          <w:caps/>
          <w:color w:val="000000"/>
          <w:szCs w:val="21"/>
        </w:rPr>
        <w:t>号：</w:t>
      </w:r>
      <w:r>
        <w:rPr>
          <w:rFonts w:ascii="宋体" w:hAnsi="宋体" w:cs="宋体"/>
          <w:caps/>
          <w:color w:val="000000"/>
          <w:szCs w:val="21"/>
        </w:rPr>
        <w:t xml:space="preserve">                                             </w:t>
      </w:r>
      <w:r>
        <w:rPr>
          <w:rFonts w:hint="eastAsia" w:ascii="宋体" w:hAnsi="宋体" w:cs="宋体"/>
          <w:caps/>
          <w:color w:val="000000"/>
          <w:szCs w:val="21"/>
        </w:rPr>
        <w:t>账</w:t>
      </w:r>
      <w:r>
        <w:rPr>
          <w:rFonts w:ascii="宋体" w:hAnsi="宋体" w:cs="宋体"/>
          <w:caps/>
          <w:color w:val="000000"/>
          <w:szCs w:val="21"/>
        </w:rPr>
        <w:t xml:space="preserve">  </w:t>
      </w:r>
      <w:r>
        <w:rPr>
          <w:rFonts w:hint="eastAsia" w:ascii="宋体" w:hAnsi="宋体" w:cs="宋体"/>
          <w:caps/>
          <w:color w:val="000000"/>
          <w:szCs w:val="21"/>
        </w:rPr>
        <w:t>号：</w:t>
      </w:r>
    </w:p>
    <w:p>
      <w:pPr>
        <w:spacing w:line="360" w:lineRule="auto"/>
        <w:ind w:firstLine="420" w:firstLineChars="200"/>
        <w:rPr>
          <w:rFonts w:ascii="宋体" w:cs="宋体"/>
          <w:kern w:val="0"/>
          <w:szCs w:val="21"/>
        </w:rPr>
      </w:pPr>
    </w:p>
    <w:p>
      <w:pPr>
        <w:spacing w:line="360" w:lineRule="auto"/>
        <w:ind w:firstLine="420" w:firstLineChars="200"/>
        <w:rPr>
          <w:rFonts w:ascii="宋体" w:cs="宋体"/>
          <w:kern w:val="0"/>
          <w:szCs w:val="21"/>
        </w:rPr>
      </w:pPr>
      <w:r>
        <w:rPr>
          <w:rFonts w:hint="eastAsia" w:ascii="宋体" w:cs="宋体"/>
          <w:kern w:val="0"/>
          <w:szCs w:val="21"/>
        </w:rPr>
        <w:t>见证方（盖章）</w:t>
      </w:r>
      <w:r>
        <w:rPr>
          <w:rFonts w:ascii="宋体" w:cs="宋体"/>
          <w:kern w:val="0"/>
          <w:szCs w:val="21"/>
        </w:rPr>
        <w:t>:</w:t>
      </w:r>
    </w:p>
    <w:p>
      <w:pPr>
        <w:spacing w:line="360" w:lineRule="auto"/>
        <w:ind w:firstLine="420" w:firstLineChars="200"/>
        <w:rPr>
          <w:rFonts w:ascii="宋体" w:cs="宋体"/>
          <w:kern w:val="0"/>
          <w:szCs w:val="21"/>
        </w:rPr>
      </w:pPr>
      <w:r>
        <w:rPr>
          <w:rFonts w:hint="eastAsia" w:ascii="宋体" w:cs="宋体"/>
          <w:kern w:val="0"/>
          <w:szCs w:val="21"/>
        </w:rPr>
        <w:t>代表人或项目负责人：</w:t>
      </w:r>
    </w:p>
    <w:p>
      <w:pPr>
        <w:spacing w:line="360" w:lineRule="auto"/>
        <w:rPr>
          <w:rFonts w:ascii="宋体" w:cs="宋体"/>
          <w:kern w:val="0"/>
          <w:szCs w:val="21"/>
        </w:rPr>
      </w:pPr>
      <w:r>
        <w:rPr>
          <w:rFonts w:ascii="宋体" w:cs="宋体"/>
          <w:kern w:val="0"/>
          <w:szCs w:val="21"/>
        </w:rPr>
        <w:t xml:space="preserve">    </w:t>
      </w:r>
      <w:r>
        <w:rPr>
          <w:rFonts w:hint="eastAsia" w:ascii="宋体" w:cs="宋体"/>
          <w:kern w:val="0"/>
          <w:szCs w:val="21"/>
        </w:rPr>
        <w:t>电</w:t>
      </w:r>
      <w:r>
        <w:rPr>
          <w:rFonts w:ascii="宋体" w:cs="宋体"/>
          <w:kern w:val="0"/>
          <w:szCs w:val="21"/>
        </w:rPr>
        <w:t xml:space="preserve"> </w:t>
      </w:r>
      <w:r>
        <w:rPr>
          <w:rFonts w:hint="eastAsia" w:ascii="宋体" w:cs="宋体"/>
          <w:kern w:val="0"/>
          <w:szCs w:val="21"/>
        </w:rPr>
        <w:t>话：</w:t>
      </w:r>
    </w:p>
    <w:p>
      <w:pPr>
        <w:spacing w:line="360" w:lineRule="auto"/>
        <w:rPr>
          <w:rFonts w:ascii="宋体" w:cs="宋体"/>
          <w:caps/>
          <w:color w:val="000000"/>
          <w:sz w:val="36"/>
        </w:rPr>
      </w:pPr>
    </w:p>
    <w:bookmarkEnd w:id="32"/>
    <w:p>
      <w:pPr>
        <w:spacing w:line="360" w:lineRule="auto"/>
        <w:jc w:val="center"/>
        <w:rPr>
          <w:rStyle w:val="42"/>
          <w:rFonts w:ascii="宋体" w:cs="宋体"/>
          <w:sz w:val="32"/>
          <w:szCs w:val="20"/>
        </w:rPr>
      </w:pPr>
      <w:bookmarkStart w:id="141" w:name="_Toc51248522"/>
      <w:bookmarkStart w:id="142" w:name="_Toc31872"/>
      <w:r>
        <w:rPr>
          <w:rStyle w:val="42"/>
          <w:rFonts w:ascii="宋体" w:cs="宋体"/>
          <w:sz w:val="32"/>
          <w:szCs w:val="20"/>
        </w:rPr>
        <w:br w:type="page"/>
      </w:r>
      <w:r>
        <w:rPr>
          <w:rStyle w:val="42"/>
          <w:rFonts w:hint="eastAsia" w:ascii="宋体" w:hAnsi="宋体" w:cs="宋体"/>
          <w:sz w:val="32"/>
          <w:szCs w:val="20"/>
        </w:rPr>
        <w:t>第四章</w:t>
      </w:r>
      <w:r>
        <w:rPr>
          <w:rStyle w:val="42"/>
          <w:rFonts w:ascii="宋体" w:hAnsi="宋体" w:cs="宋体"/>
          <w:sz w:val="32"/>
          <w:szCs w:val="20"/>
        </w:rPr>
        <w:t xml:space="preserve"> </w:t>
      </w:r>
      <w:r>
        <w:rPr>
          <w:rStyle w:val="42"/>
          <w:rFonts w:hint="eastAsia" w:ascii="宋体" w:hAnsi="宋体" w:cs="宋体"/>
          <w:sz w:val="32"/>
          <w:szCs w:val="20"/>
        </w:rPr>
        <w:t>采购要求</w:t>
      </w:r>
      <w:bookmarkEnd w:id="141"/>
    </w:p>
    <w:bookmarkEnd w:id="142"/>
    <w:p>
      <w:pPr>
        <w:pStyle w:val="15"/>
        <w:snapToGrid w:val="0"/>
        <w:spacing w:before="120" w:after="120" w:line="360" w:lineRule="auto"/>
        <w:ind w:firstLine="422" w:firstLineChars="200"/>
        <w:jc w:val="left"/>
        <w:outlineLvl w:val="1"/>
        <w:rPr>
          <w:rFonts w:hAnsi="宋体" w:cs="宋体"/>
          <w:b/>
        </w:rPr>
      </w:pPr>
      <w:bookmarkStart w:id="143" w:name="_Toc20911"/>
      <w:bookmarkStart w:id="144" w:name="_Toc29386"/>
      <w:bookmarkStart w:id="145" w:name="_Toc29545"/>
      <w:r>
        <w:rPr>
          <w:rFonts w:hint="eastAsia" w:hAnsi="宋体" w:cs="宋体"/>
          <w:b/>
        </w:rPr>
        <w:t>一、项目概况</w:t>
      </w:r>
      <w:bookmarkEnd w:id="143"/>
      <w:bookmarkEnd w:id="144"/>
      <w:bookmarkEnd w:id="145"/>
    </w:p>
    <w:p>
      <w:pPr>
        <w:pStyle w:val="15"/>
        <w:snapToGrid w:val="0"/>
        <w:spacing w:before="120" w:after="120" w:line="360" w:lineRule="auto"/>
        <w:ind w:firstLine="420" w:firstLineChars="200"/>
        <w:jc w:val="left"/>
        <w:rPr>
          <w:rFonts w:hAnsi="宋体" w:cs="宋体"/>
          <w:caps/>
          <w:color w:val="000000"/>
        </w:rPr>
      </w:pPr>
      <w:r>
        <w:rPr>
          <w:rFonts w:hint="eastAsia" w:hAnsi="宋体" w:cs="宋体"/>
          <w:caps/>
          <w:color w:val="000000"/>
        </w:rPr>
        <w:t>扬州市蜀冈生态休闲公园位于扬州市邗江区平山堂西路</w:t>
      </w:r>
    </w:p>
    <w:p>
      <w:pPr>
        <w:spacing w:line="360" w:lineRule="auto"/>
        <w:ind w:firstLine="422" w:firstLineChars="200"/>
        <w:outlineLvl w:val="1"/>
        <w:rPr>
          <w:rFonts w:ascii="宋体" w:cs="宋体"/>
          <w:b/>
          <w:szCs w:val="21"/>
        </w:rPr>
      </w:pPr>
      <w:bookmarkStart w:id="146" w:name="_Toc11263"/>
      <w:bookmarkStart w:id="147" w:name="_Toc25759"/>
      <w:bookmarkStart w:id="148" w:name="_Toc29709"/>
      <w:r>
        <w:rPr>
          <w:rFonts w:hint="eastAsia" w:ascii="宋体" w:hAnsi="宋体" w:cs="宋体"/>
          <w:b/>
          <w:szCs w:val="21"/>
        </w:rPr>
        <w:t>二、本项目安保管理服务配备人员数量及岗位要求</w:t>
      </w:r>
      <w:bookmarkEnd w:id="146"/>
      <w:bookmarkEnd w:id="147"/>
      <w:bookmarkEnd w:id="148"/>
    </w:p>
    <w:tbl>
      <w:tblPr>
        <w:tblStyle w:val="25"/>
        <w:tblpPr w:leftFromText="180" w:rightFromText="180" w:vertAnchor="text" w:horzAnchor="page" w:tblpX="2024" w:tblpY="492"/>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64"/>
        <w:gridCol w:w="105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8" w:type="dxa"/>
            <w:vAlign w:val="center"/>
          </w:tcPr>
          <w:p>
            <w:pPr>
              <w:spacing w:line="360" w:lineRule="auto"/>
              <w:jc w:val="center"/>
              <w:outlineLvl w:val="1"/>
              <w:rPr>
                <w:rFonts w:ascii="宋体" w:cs="宋体"/>
                <w:b/>
                <w:color w:val="000000"/>
                <w:szCs w:val="21"/>
              </w:rPr>
            </w:pPr>
            <w:bookmarkStart w:id="149" w:name="_Toc15751"/>
            <w:bookmarkStart w:id="150" w:name="_Toc5390"/>
            <w:bookmarkStart w:id="151" w:name="_Toc21993"/>
            <w:r>
              <w:rPr>
                <w:rFonts w:hint="eastAsia" w:ascii="宋体" w:hAnsi="宋体" w:cs="宋体"/>
                <w:b/>
                <w:color w:val="000000"/>
                <w:szCs w:val="21"/>
              </w:rPr>
              <w:t>序号</w:t>
            </w:r>
            <w:bookmarkEnd w:id="149"/>
            <w:bookmarkEnd w:id="150"/>
            <w:bookmarkEnd w:id="151"/>
          </w:p>
        </w:tc>
        <w:tc>
          <w:tcPr>
            <w:tcW w:w="1264" w:type="dxa"/>
            <w:vAlign w:val="center"/>
          </w:tcPr>
          <w:p>
            <w:pPr>
              <w:spacing w:line="360" w:lineRule="auto"/>
              <w:jc w:val="center"/>
              <w:outlineLvl w:val="1"/>
              <w:rPr>
                <w:rFonts w:ascii="宋体" w:cs="宋体"/>
                <w:b/>
                <w:color w:val="000000"/>
                <w:szCs w:val="21"/>
              </w:rPr>
            </w:pPr>
            <w:bookmarkStart w:id="152" w:name="_Toc4130"/>
            <w:bookmarkStart w:id="153" w:name="_Toc20759"/>
            <w:bookmarkStart w:id="154" w:name="_Toc594"/>
            <w:r>
              <w:rPr>
                <w:rFonts w:hint="eastAsia" w:ascii="宋体" w:hAnsi="宋体" w:cs="宋体"/>
                <w:b/>
                <w:color w:val="000000"/>
                <w:szCs w:val="21"/>
              </w:rPr>
              <w:t>工种</w:t>
            </w:r>
            <w:bookmarkEnd w:id="152"/>
            <w:bookmarkEnd w:id="153"/>
            <w:bookmarkEnd w:id="154"/>
          </w:p>
        </w:tc>
        <w:tc>
          <w:tcPr>
            <w:tcW w:w="1054" w:type="dxa"/>
            <w:vAlign w:val="center"/>
          </w:tcPr>
          <w:p>
            <w:pPr>
              <w:spacing w:line="360" w:lineRule="auto"/>
              <w:jc w:val="center"/>
              <w:outlineLvl w:val="1"/>
              <w:rPr>
                <w:rFonts w:ascii="宋体" w:cs="宋体"/>
                <w:b/>
                <w:color w:val="000000"/>
                <w:szCs w:val="21"/>
              </w:rPr>
            </w:pPr>
            <w:bookmarkStart w:id="155" w:name="_Toc30550"/>
            <w:bookmarkStart w:id="156" w:name="_Toc24400"/>
            <w:bookmarkStart w:id="157" w:name="_Toc22779"/>
            <w:r>
              <w:rPr>
                <w:rFonts w:hint="eastAsia" w:ascii="宋体" w:hAnsi="宋体" w:cs="宋体"/>
                <w:b/>
                <w:color w:val="000000"/>
                <w:szCs w:val="21"/>
              </w:rPr>
              <w:t>数量（人）</w:t>
            </w:r>
            <w:bookmarkEnd w:id="155"/>
            <w:bookmarkEnd w:id="156"/>
            <w:bookmarkEnd w:id="157"/>
          </w:p>
        </w:tc>
        <w:tc>
          <w:tcPr>
            <w:tcW w:w="5564" w:type="dxa"/>
            <w:vAlign w:val="center"/>
          </w:tcPr>
          <w:p>
            <w:pPr>
              <w:spacing w:line="360" w:lineRule="auto"/>
              <w:ind w:firstLine="422" w:firstLineChars="200"/>
              <w:jc w:val="center"/>
              <w:outlineLvl w:val="1"/>
              <w:rPr>
                <w:rFonts w:ascii="宋体" w:cs="宋体"/>
                <w:b/>
                <w:color w:val="000000"/>
                <w:szCs w:val="21"/>
              </w:rPr>
            </w:pPr>
            <w:bookmarkStart w:id="158" w:name="_Toc30797"/>
            <w:bookmarkStart w:id="159" w:name="_Toc24692"/>
            <w:bookmarkStart w:id="160" w:name="_Toc26740"/>
            <w:r>
              <w:rPr>
                <w:rFonts w:hint="eastAsia" w:ascii="宋体" w:hAnsi="宋体" w:cs="宋体"/>
                <w:b/>
                <w:color w:val="000000"/>
                <w:szCs w:val="21"/>
              </w:rPr>
              <w:t>要求</w:t>
            </w:r>
            <w:bookmarkEnd w:id="158"/>
            <w:bookmarkEnd w:id="159"/>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78" w:type="dxa"/>
            <w:vAlign w:val="center"/>
          </w:tcPr>
          <w:p>
            <w:pPr>
              <w:spacing w:line="360" w:lineRule="auto"/>
              <w:jc w:val="center"/>
              <w:rPr>
                <w:rFonts w:ascii="宋体" w:cs="宋体"/>
                <w:caps/>
                <w:color w:val="000000"/>
                <w:szCs w:val="21"/>
              </w:rPr>
            </w:pPr>
            <w:r>
              <w:rPr>
                <w:rFonts w:ascii="宋体" w:hAnsi="宋体" w:cs="宋体"/>
                <w:caps/>
                <w:color w:val="000000"/>
                <w:szCs w:val="21"/>
              </w:rPr>
              <w:t>1</w:t>
            </w:r>
          </w:p>
        </w:tc>
        <w:tc>
          <w:tcPr>
            <w:tcW w:w="1264" w:type="dxa"/>
            <w:vAlign w:val="center"/>
          </w:tcPr>
          <w:p>
            <w:pPr>
              <w:spacing w:line="360" w:lineRule="auto"/>
              <w:jc w:val="center"/>
              <w:rPr>
                <w:rFonts w:hint="eastAsia" w:ascii="宋体" w:eastAsia="宋体" w:cs="宋体"/>
                <w:caps/>
                <w:color w:val="000000"/>
                <w:szCs w:val="21"/>
                <w:lang w:eastAsia="zh-CN"/>
              </w:rPr>
            </w:pPr>
            <w:r>
              <w:rPr>
                <w:rFonts w:hint="eastAsia" w:ascii="宋体" w:hAnsi="宋体" w:cs="宋体"/>
                <w:caps/>
                <w:color w:val="000000"/>
                <w:szCs w:val="21"/>
                <w:lang w:val="en-US" w:eastAsia="zh-CN"/>
              </w:rPr>
              <w:t>项目负责人</w:t>
            </w:r>
          </w:p>
        </w:tc>
        <w:tc>
          <w:tcPr>
            <w:tcW w:w="1054" w:type="dxa"/>
            <w:vAlign w:val="center"/>
          </w:tcPr>
          <w:p>
            <w:pPr>
              <w:spacing w:line="360" w:lineRule="auto"/>
              <w:jc w:val="center"/>
              <w:rPr>
                <w:rFonts w:ascii="宋体" w:cs="宋体"/>
                <w:caps/>
                <w:color w:val="000000"/>
                <w:szCs w:val="21"/>
              </w:rPr>
            </w:pPr>
            <w:r>
              <w:rPr>
                <w:rFonts w:ascii="宋体" w:hAnsi="宋体" w:cs="宋体"/>
                <w:caps/>
                <w:color w:val="000000"/>
                <w:szCs w:val="21"/>
              </w:rPr>
              <w:t>1</w:t>
            </w:r>
          </w:p>
        </w:tc>
        <w:tc>
          <w:tcPr>
            <w:tcW w:w="5564" w:type="dxa"/>
            <w:vAlign w:val="center"/>
          </w:tcPr>
          <w:p>
            <w:pPr>
              <w:spacing w:line="360" w:lineRule="auto"/>
              <w:jc w:val="left"/>
              <w:rPr>
                <w:rFonts w:ascii="宋体" w:cs="宋体"/>
                <w:caps/>
                <w:color w:val="000000"/>
                <w:szCs w:val="21"/>
              </w:rPr>
            </w:pPr>
            <w:r>
              <w:rPr>
                <w:rFonts w:hint="eastAsia" w:ascii="宋体" w:hAnsi="宋体" w:cs="宋体"/>
                <w:caps/>
                <w:color w:val="000000"/>
                <w:szCs w:val="21"/>
              </w:rPr>
              <w:t>男性，退伍军人，</w:t>
            </w:r>
            <w:r>
              <w:rPr>
                <w:rFonts w:ascii="宋体" w:hAnsi="宋体" w:cs="宋体"/>
                <w:caps/>
                <w:color w:val="000000"/>
                <w:szCs w:val="21"/>
              </w:rPr>
              <w:t>45</w:t>
            </w:r>
            <w:r>
              <w:rPr>
                <w:rFonts w:hint="eastAsia" w:ascii="宋体" w:hAnsi="宋体" w:cs="宋体"/>
                <w:caps/>
                <w:color w:val="000000"/>
                <w:szCs w:val="21"/>
              </w:rPr>
              <w:t>周岁以下，大专及以上文化，有</w:t>
            </w:r>
            <w:r>
              <w:rPr>
                <w:rFonts w:ascii="宋体" w:hAnsi="宋体" w:cs="宋体"/>
                <w:caps/>
                <w:color w:val="000000"/>
                <w:szCs w:val="21"/>
              </w:rPr>
              <w:t>3</w:t>
            </w:r>
            <w:r>
              <w:rPr>
                <w:rFonts w:hint="eastAsia" w:ascii="宋体" w:hAnsi="宋体" w:cs="宋体"/>
                <w:caps/>
                <w:color w:val="000000"/>
                <w:szCs w:val="21"/>
              </w:rPr>
              <w:t>年以上的保安管理经验，取得保安员三级及以上资格证书。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78" w:type="dxa"/>
            <w:vAlign w:val="center"/>
          </w:tcPr>
          <w:p>
            <w:pPr>
              <w:spacing w:line="360" w:lineRule="auto"/>
              <w:jc w:val="center"/>
              <w:rPr>
                <w:rFonts w:ascii="宋体" w:cs="宋体"/>
                <w:caps/>
                <w:color w:val="000000"/>
                <w:szCs w:val="21"/>
              </w:rPr>
            </w:pPr>
            <w:r>
              <w:rPr>
                <w:rFonts w:ascii="宋体" w:hAnsi="宋体" w:cs="宋体"/>
                <w:caps/>
                <w:color w:val="000000"/>
                <w:szCs w:val="21"/>
              </w:rPr>
              <w:t>2</w:t>
            </w:r>
          </w:p>
        </w:tc>
        <w:tc>
          <w:tcPr>
            <w:tcW w:w="1264" w:type="dxa"/>
            <w:vAlign w:val="center"/>
          </w:tcPr>
          <w:p>
            <w:pPr>
              <w:spacing w:line="360" w:lineRule="auto"/>
              <w:jc w:val="center"/>
              <w:rPr>
                <w:rFonts w:ascii="宋体" w:cs="宋体"/>
                <w:caps/>
                <w:color w:val="000000"/>
                <w:szCs w:val="21"/>
              </w:rPr>
            </w:pPr>
            <w:r>
              <w:rPr>
                <w:rFonts w:hint="eastAsia" w:ascii="宋体" w:hAnsi="宋体" w:cs="宋体"/>
                <w:caps/>
                <w:color w:val="000000"/>
                <w:szCs w:val="21"/>
              </w:rPr>
              <w:t>保安员</w:t>
            </w:r>
          </w:p>
        </w:tc>
        <w:tc>
          <w:tcPr>
            <w:tcW w:w="1054" w:type="dxa"/>
            <w:vAlign w:val="center"/>
          </w:tcPr>
          <w:p>
            <w:pPr>
              <w:spacing w:line="360" w:lineRule="auto"/>
              <w:jc w:val="center"/>
              <w:rPr>
                <w:rFonts w:ascii="宋体" w:cs="宋体"/>
                <w:caps/>
                <w:color w:val="000000"/>
                <w:szCs w:val="21"/>
              </w:rPr>
            </w:pPr>
            <w:r>
              <w:rPr>
                <w:rFonts w:ascii="宋体" w:hAnsi="宋体" w:cs="宋体"/>
                <w:caps/>
                <w:color w:val="000000"/>
                <w:szCs w:val="21"/>
              </w:rPr>
              <w:t>21</w:t>
            </w:r>
          </w:p>
        </w:tc>
        <w:tc>
          <w:tcPr>
            <w:tcW w:w="5564" w:type="dxa"/>
            <w:vAlign w:val="center"/>
          </w:tcPr>
          <w:p>
            <w:pPr>
              <w:spacing w:line="360" w:lineRule="auto"/>
              <w:jc w:val="left"/>
              <w:rPr>
                <w:rFonts w:ascii="宋体" w:cs="宋体"/>
                <w:caps/>
                <w:color w:val="000000"/>
                <w:szCs w:val="21"/>
              </w:rPr>
            </w:pPr>
            <w:r>
              <w:rPr>
                <w:rFonts w:hint="eastAsia" w:ascii="宋体" w:hAnsi="宋体" w:cs="宋体"/>
                <w:caps/>
                <w:color w:val="000000"/>
                <w:szCs w:val="21"/>
              </w:rPr>
              <w:t>男性，年龄</w:t>
            </w:r>
            <w:r>
              <w:rPr>
                <w:rFonts w:ascii="宋体" w:hAnsi="宋体" w:cs="宋体"/>
                <w:caps/>
                <w:color w:val="000000"/>
                <w:szCs w:val="21"/>
              </w:rPr>
              <w:t>20-50</w:t>
            </w:r>
            <w:r>
              <w:rPr>
                <w:rFonts w:hint="eastAsia" w:ascii="宋体" w:hAnsi="宋体" w:cs="宋体"/>
                <w:caps/>
                <w:color w:val="000000"/>
                <w:szCs w:val="21"/>
              </w:rPr>
              <w:t>周岁，初中以上文化，</w:t>
            </w:r>
            <w:r>
              <w:rPr>
                <w:rFonts w:ascii="宋体" w:hAnsi="宋体" w:cs="宋体"/>
                <w:caps/>
                <w:color w:val="000000"/>
                <w:szCs w:val="21"/>
              </w:rPr>
              <w:t>1.70</w:t>
            </w:r>
            <w:r>
              <w:rPr>
                <w:rFonts w:hint="eastAsia" w:ascii="宋体" w:hAnsi="宋体" w:cs="宋体"/>
                <w:caps/>
                <w:color w:val="000000"/>
                <w:szCs w:val="21"/>
              </w:rPr>
              <w:t>米及以上，身体健康，持有保安员上岗证。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560" w:type="dxa"/>
            <w:gridSpan w:val="4"/>
            <w:vAlign w:val="center"/>
          </w:tcPr>
          <w:p>
            <w:pPr>
              <w:spacing w:line="360" w:lineRule="auto"/>
              <w:jc w:val="left"/>
              <w:rPr>
                <w:rFonts w:ascii="宋体" w:cs="宋体"/>
                <w:caps/>
                <w:color w:val="000000"/>
                <w:szCs w:val="21"/>
              </w:rPr>
            </w:pPr>
            <w:r>
              <w:rPr>
                <w:rFonts w:hint="eastAsia" w:ascii="宋体" w:hAnsi="宋体" w:cs="宋体"/>
                <w:caps/>
                <w:color w:val="000000"/>
                <w:szCs w:val="21"/>
              </w:rPr>
              <w:t>备注：作业人员必须同时具备以下条件：技术资格证明和职业资格等各类证件齐全；</w:t>
            </w:r>
          </w:p>
        </w:tc>
      </w:tr>
    </w:tbl>
    <w:p>
      <w:pPr>
        <w:spacing w:line="360" w:lineRule="auto"/>
        <w:rPr>
          <w:rFonts w:ascii="宋体" w:cs="宋体"/>
          <w:b/>
          <w:szCs w:val="21"/>
        </w:rPr>
      </w:pPr>
    </w:p>
    <w:p>
      <w:pPr>
        <w:pStyle w:val="19"/>
        <w:spacing w:line="360" w:lineRule="auto"/>
        <w:rPr>
          <w:rFonts w:ascii="宋体" w:cs="宋体"/>
        </w:rPr>
      </w:pPr>
    </w:p>
    <w:p>
      <w:pPr>
        <w:spacing w:line="360" w:lineRule="auto"/>
        <w:ind w:firstLine="422" w:firstLineChars="200"/>
        <w:outlineLvl w:val="1"/>
        <w:rPr>
          <w:rFonts w:ascii="宋体" w:cs="宋体"/>
          <w:b/>
          <w:szCs w:val="21"/>
        </w:rPr>
      </w:pPr>
      <w:bookmarkStart w:id="161" w:name="_Toc16687"/>
      <w:bookmarkStart w:id="162" w:name="_Toc5843"/>
      <w:bookmarkStart w:id="163" w:name="_Toc19017"/>
      <w:r>
        <w:rPr>
          <w:rFonts w:hint="eastAsia" w:ascii="宋体" w:hAnsi="宋体" w:cs="宋体"/>
          <w:b/>
          <w:szCs w:val="21"/>
        </w:rPr>
        <w:t>三、本项目安保管理服务的主要内容</w:t>
      </w:r>
      <w:bookmarkEnd w:id="161"/>
      <w:bookmarkEnd w:id="162"/>
      <w:bookmarkEnd w:id="163"/>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1</w:t>
      </w:r>
      <w:r>
        <w:rPr>
          <w:rFonts w:hint="eastAsia" w:ascii="宋体" w:hAnsi="宋体" w:eastAsia="宋体" w:cs="宋体"/>
          <w:caps/>
          <w:color w:val="000000"/>
          <w:sz w:val="21"/>
          <w:szCs w:val="21"/>
        </w:rPr>
        <w:t>、提供</w:t>
      </w:r>
      <w:r>
        <w:rPr>
          <w:rFonts w:ascii="宋体" w:hAnsi="宋体" w:eastAsia="宋体" w:cs="宋体"/>
          <w:caps/>
          <w:color w:val="000000"/>
          <w:sz w:val="21"/>
          <w:szCs w:val="21"/>
        </w:rPr>
        <w:t>24</w:t>
      </w:r>
      <w:r>
        <w:rPr>
          <w:rFonts w:hint="eastAsia" w:ascii="宋体" w:hAnsi="宋体" w:eastAsia="宋体" w:cs="宋体"/>
          <w:caps/>
          <w:color w:val="000000"/>
          <w:sz w:val="21"/>
          <w:szCs w:val="21"/>
        </w:rPr>
        <w:t>小时安保服务；</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2</w:t>
      </w:r>
      <w:r>
        <w:rPr>
          <w:rFonts w:hint="eastAsia" w:ascii="宋体" w:hAnsi="宋体" w:eastAsia="宋体" w:cs="宋体"/>
          <w:caps/>
          <w:color w:val="000000"/>
          <w:sz w:val="21"/>
          <w:szCs w:val="21"/>
        </w:rPr>
        <w:t>、管理区域内公共秩序的维护；</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3</w:t>
      </w:r>
      <w:r>
        <w:rPr>
          <w:rFonts w:hint="eastAsia" w:ascii="宋体" w:hAnsi="宋体" w:eastAsia="宋体" w:cs="宋体"/>
          <w:caps/>
          <w:color w:val="000000"/>
          <w:sz w:val="21"/>
          <w:szCs w:val="21"/>
        </w:rPr>
        <w:t>、管理区域内部分会议、接待等安保服务保障；</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4</w:t>
      </w:r>
      <w:r>
        <w:rPr>
          <w:rFonts w:hint="eastAsia" w:ascii="宋体" w:hAnsi="宋体" w:eastAsia="宋体" w:cs="宋体"/>
          <w:caps/>
          <w:color w:val="000000"/>
          <w:sz w:val="21"/>
          <w:szCs w:val="21"/>
        </w:rPr>
        <w:t>、管理区域内车辆（机动车和非机动车）行驶、停放及场所管理；</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5</w:t>
      </w:r>
      <w:r>
        <w:rPr>
          <w:rFonts w:hint="eastAsia" w:ascii="宋体" w:hAnsi="宋体" w:eastAsia="宋体" w:cs="宋体"/>
          <w:caps/>
          <w:color w:val="000000"/>
          <w:sz w:val="21"/>
          <w:szCs w:val="21"/>
        </w:rPr>
        <w:t>、配合进行冬季扫雪铲冰及夏季防汛工作；</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6</w:t>
      </w:r>
      <w:r>
        <w:rPr>
          <w:rFonts w:hint="eastAsia" w:ascii="宋体" w:hAnsi="宋体" w:eastAsia="宋体" w:cs="宋体"/>
          <w:caps/>
          <w:color w:val="000000"/>
          <w:sz w:val="21"/>
          <w:szCs w:val="21"/>
        </w:rPr>
        <w:t>、协助配合特殊天气、冰管爆裂、火警、设备故障等突发事件的处理；</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7</w:t>
      </w:r>
      <w:r>
        <w:rPr>
          <w:rFonts w:hint="eastAsia" w:ascii="宋体" w:hAnsi="宋体" w:eastAsia="宋体" w:cs="宋体"/>
          <w:caps/>
          <w:color w:val="000000"/>
          <w:sz w:val="21"/>
          <w:szCs w:val="21"/>
        </w:rPr>
        <w:t>、管理区域内各类应急预案的制定和落实；</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7</w:t>
      </w:r>
      <w:r>
        <w:rPr>
          <w:rFonts w:hint="eastAsia" w:ascii="宋体" w:hAnsi="宋体" w:eastAsia="宋体" w:cs="宋体"/>
          <w:caps/>
          <w:color w:val="000000"/>
          <w:sz w:val="21"/>
          <w:szCs w:val="21"/>
        </w:rPr>
        <w:t>、安保档案资料的整理保管等；</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8</w:t>
      </w:r>
      <w:r>
        <w:rPr>
          <w:rFonts w:hint="eastAsia" w:ascii="宋体" w:hAnsi="宋体" w:eastAsia="宋体" w:cs="宋体"/>
          <w:caps/>
          <w:color w:val="000000"/>
          <w:sz w:val="21"/>
          <w:szCs w:val="21"/>
        </w:rPr>
        <w:t>、甲方委托安保的其他事项。</w:t>
      </w:r>
    </w:p>
    <w:p>
      <w:pPr>
        <w:spacing w:line="360" w:lineRule="auto"/>
        <w:ind w:firstLine="422" w:firstLineChars="200"/>
        <w:outlineLvl w:val="1"/>
        <w:rPr>
          <w:rFonts w:ascii="宋体" w:cs="宋体"/>
          <w:b/>
          <w:szCs w:val="21"/>
        </w:rPr>
      </w:pPr>
      <w:bookmarkStart w:id="164" w:name="_Toc21168"/>
      <w:bookmarkStart w:id="165" w:name="_Toc8701"/>
      <w:bookmarkStart w:id="166" w:name="_Toc8957"/>
      <w:r>
        <w:rPr>
          <w:rFonts w:hint="eastAsia" w:ascii="宋体" w:hAnsi="宋体" w:cs="宋体"/>
          <w:b/>
          <w:szCs w:val="21"/>
        </w:rPr>
        <w:t>四、本项目安保管理服务的主要标准及要求</w:t>
      </w:r>
      <w:bookmarkEnd w:id="164"/>
      <w:bookmarkEnd w:id="165"/>
      <w:bookmarkEnd w:id="166"/>
    </w:p>
    <w:p>
      <w:pPr>
        <w:pStyle w:val="9"/>
        <w:spacing w:line="360" w:lineRule="auto"/>
        <w:ind w:firstLine="739"/>
        <w:rPr>
          <w:rFonts w:ascii="宋体" w:hAnsi="宋体" w:eastAsia="宋体" w:cs="宋体"/>
          <w:caps/>
          <w:color w:val="000000"/>
          <w:sz w:val="21"/>
          <w:szCs w:val="21"/>
        </w:rPr>
      </w:pPr>
      <w:r>
        <w:rPr>
          <w:rFonts w:hint="eastAsia" w:ascii="宋体" w:hAnsi="宋体" w:eastAsia="宋体" w:cs="宋体"/>
          <w:caps/>
          <w:color w:val="000000"/>
          <w:sz w:val="21"/>
          <w:szCs w:val="21"/>
        </w:rPr>
        <w:t>按专业化要求配置安保服务人员，配备调整安保服务人员必须经甲方面试或审核同意；安保服务与收费质价相符。</w:t>
      </w:r>
    </w:p>
    <w:p>
      <w:pPr>
        <w:pStyle w:val="9"/>
        <w:spacing w:line="360" w:lineRule="auto"/>
        <w:ind w:firstLine="742"/>
        <w:rPr>
          <w:rFonts w:ascii="宋体" w:hAnsi="宋体" w:eastAsia="宋体" w:cs="宋体"/>
          <w:b/>
          <w:sz w:val="21"/>
          <w:szCs w:val="21"/>
        </w:rPr>
      </w:pPr>
      <w:r>
        <w:rPr>
          <w:rFonts w:hint="eastAsia" w:ascii="宋体" w:hAnsi="宋体" w:eastAsia="宋体" w:cs="宋体"/>
          <w:b/>
          <w:sz w:val="21"/>
          <w:szCs w:val="21"/>
        </w:rPr>
        <w:t>（一）公共服务</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1</w:t>
      </w:r>
      <w:r>
        <w:rPr>
          <w:rFonts w:hint="eastAsia" w:ascii="宋体" w:hAnsi="宋体" w:eastAsia="宋体" w:cs="宋体"/>
          <w:caps/>
          <w:color w:val="000000"/>
          <w:sz w:val="21"/>
          <w:szCs w:val="21"/>
        </w:rPr>
        <w:t>、提供</w:t>
      </w:r>
      <w:r>
        <w:rPr>
          <w:rFonts w:ascii="宋体" w:hAnsi="宋体" w:eastAsia="宋体" w:cs="宋体"/>
          <w:caps/>
          <w:color w:val="000000"/>
          <w:sz w:val="21"/>
          <w:szCs w:val="21"/>
        </w:rPr>
        <w:t>24</w:t>
      </w:r>
      <w:r>
        <w:rPr>
          <w:rFonts w:hint="eastAsia" w:ascii="宋体" w:hAnsi="宋体" w:eastAsia="宋体" w:cs="宋体"/>
          <w:caps/>
          <w:color w:val="000000"/>
          <w:sz w:val="21"/>
          <w:szCs w:val="21"/>
        </w:rPr>
        <w:t>小时保安服务。</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2</w:t>
      </w:r>
      <w:r>
        <w:rPr>
          <w:rFonts w:hint="eastAsia" w:ascii="宋体" w:hAnsi="宋体" w:eastAsia="宋体" w:cs="宋体"/>
          <w:caps/>
          <w:color w:val="000000"/>
          <w:sz w:val="21"/>
          <w:szCs w:val="21"/>
        </w:rPr>
        <w:t>、接待：统一着装，佩戴统一标志，仪表端庄、大方，衣着整洁，表情自然和蔼、亲切；对来访人员，用语准确，称呼恰当，问候亲切，语气诚恳，耐心细致；使用文明用语，不使用管理服务忌语。</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3</w:t>
      </w:r>
      <w:r>
        <w:rPr>
          <w:rFonts w:hint="eastAsia" w:ascii="宋体" w:hAnsi="宋体" w:eastAsia="宋体" w:cs="宋体"/>
          <w:caps/>
          <w:color w:val="000000"/>
          <w:sz w:val="21"/>
          <w:szCs w:val="21"/>
        </w:rPr>
        <w:t>、值守：有完善的值班制度和交接班制度，工作有记录。</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4</w:t>
      </w:r>
      <w:r>
        <w:rPr>
          <w:rFonts w:hint="eastAsia" w:ascii="宋体" w:hAnsi="宋体" w:eastAsia="宋体" w:cs="宋体"/>
          <w:caps/>
          <w:color w:val="000000"/>
          <w:sz w:val="21"/>
          <w:szCs w:val="21"/>
        </w:rPr>
        <w:t>、在处理特殊事件和紧急、突发事故时，采购人对中标投标单位派出的保安员有直接指挥权。</w:t>
      </w:r>
    </w:p>
    <w:p>
      <w:pPr>
        <w:pStyle w:val="9"/>
        <w:spacing w:line="360" w:lineRule="auto"/>
        <w:ind w:firstLine="742"/>
        <w:rPr>
          <w:rFonts w:ascii="宋体" w:hAnsi="宋体" w:eastAsia="宋体" w:cs="宋体"/>
          <w:b/>
          <w:sz w:val="21"/>
          <w:szCs w:val="21"/>
        </w:rPr>
      </w:pPr>
      <w:r>
        <w:rPr>
          <w:rFonts w:hint="eastAsia" w:ascii="宋体" w:hAnsi="宋体" w:eastAsia="宋体" w:cs="宋体"/>
          <w:b/>
          <w:sz w:val="21"/>
          <w:szCs w:val="21"/>
        </w:rPr>
        <w:t>（二）要求</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1</w:t>
      </w:r>
      <w:r>
        <w:rPr>
          <w:rFonts w:hint="eastAsia" w:ascii="宋体" w:hAnsi="宋体" w:eastAsia="宋体" w:cs="宋体"/>
          <w:caps/>
          <w:color w:val="000000"/>
          <w:sz w:val="21"/>
          <w:szCs w:val="21"/>
        </w:rPr>
        <w:t>、中标投标单位必须严格按照国家、江苏省、扬州市的相关劳动法规和保险条例，为保安员提供完善的劳动权益保障。</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2</w:t>
      </w:r>
      <w:r>
        <w:rPr>
          <w:rFonts w:hint="eastAsia" w:ascii="宋体" w:hAnsi="宋体" w:eastAsia="宋体" w:cs="宋体"/>
          <w:caps/>
          <w:color w:val="000000"/>
          <w:sz w:val="21"/>
          <w:szCs w:val="21"/>
        </w:rPr>
        <w:t>、中标投标单位在日常管理中要建立交接班、请（休）假等登记制度，采购人有权查阅记录。如因保安员的休请假、撤换或辞退造成保安人数的空缺，中标投标单位应在</w:t>
      </w:r>
      <w:r>
        <w:rPr>
          <w:rFonts w:ascii="宋体" w:hAnsi="宋体" w:eastAsia="宋体" w:cs="宋体"/>
          <w:caps/>
          <w:color w:val="000000"/>
          <w:sz w:val="21"/>
          <w:szCs w:val="21"/>
        </w:rPr>
        <w:t>2</w:t>
      </w:r>
      <w:r>
        <w:rPr>
          <w:rFonts w:hint="eastAsia" w:ascii="宋体" w:hAnsi="宋体" w:eastAsia="宋体" w:cs="宋体"/>
          <w:caps/>
          <w:color w:val="000000"/>
          <w:sz w:val="21"/>
          <w:szCs w:val="21"/>
        </w:rPr>
        <w:t>日内予以补充。</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3</w:t>
      </w:r>
      <w:r>
        <w:rPr>
          <w:rFonts w:hint="eastAsia" w:ascii="宋体" w:hAnsi="宋体" w:eastAsia="宋体" w:cs="宋体"/>
          <w:caps/>
          <w:color w:val="000000"/>
          <w:sz w:val="21"/>
          <w:szCs w:val="21"/>
        </w:rPr>
        <w:t>、采购人有权提出更换不符合使用要求活损害采购人利益的保安员。采购人提出更换要求并与中标投标单位协商，协商完成后中标投标单位在</w:t>
      </w:r>
      <w:r>
        <w:rPr>
          <w:rFonts w:ascii="宋体" w:hAnsi="宋体" w:eastAsia="宋体" w:cs="宋体"/>
          <w:caps/>
          <w:color w:val="000000"/>
          <w:sz w:val="21"/>
          <w:szCs w:val="21"/>
        </w:rPr>
        <w:t>3</w:t>
      </w:r>
      <w:r>
        <w:rPr>
          <w:rFonts w:hint="eastAsia" w:ascii="宋体" w:hAnsi="宋体" w:eastAsia="宋体" w:cs="宋体"/>
          <w:caps/>
          <w:color w:val="000000"/>
          <w:sz w:val="21"/>
          <w:szCs w:val="21"/>
        </w:rPr>
        <w:t>个工作日内予以更换。</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4</w:t>
      </w:r>
      <w:r>
        <w:rPr>
          <w:rFonts w:hint="eastAsia" w:ascii="宋体" w:hAnsi="宋体" w:eastAsia="宋体" w:cs="宋体"/>
          <w:caps/>
          <w:color w:val="000000"/>
          <w:sz w:val="21"/>
          <w:szCs w:val="21"/>
        </w:rPr>
        <w:t>、若发生劳动争议或出现伤、病及意外死亡情况时，责任由中标投标单位承担处理。</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5</w:t>
      </w:r>
      <w:r>
        <w:rPr>
          <w:rFonts w:hint="eastAsia" w:ascii="宋体" w:hAnsi="宋体" w:eastAsia="宋体" w:cs="宋体"/>
          <w:caps/>
          <w:color w:val="000000"/>
          <w:sz w:val="21"/>
          <w:szCs w:val="21"/>
        </w:rPr>
        <w:t>、中标投标单位就本项目所派驻的全部保安服务人员应专职服务本项目，如遇特殊情况需临时调整，需报请采购人同意，并保证本项目的正常运行。</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6</w:t>
      </w:r>
      <w:r>
        <w:rPr>
          <w:rFonts w:hint="eastAsia" w:ascii="宋体" w:hAnsi="宋体" w:eastAsia="宋体" w:cs="宋体"/>
          <w:caps/>
          <w:color w:val="000000"/>
          <w:sz w:val="21"/>
          <w:szCs w:val="21"/>
        </w:rPr>
        <w:t>、中标投标单位应当根据服务岗位需要定期对保安员进行法律、保安专业知识和技能培训。保安服务具体操作规程及质量服务应达到公安部颁发的《保安服务操作规程与质量控制》的要求。</w:t>
      </w:r>
    </w:p>
    <w:p>
      <w:pPr>
        <w:pStyle w:val="9"/>
        <w:spacing w:line="360" w:lineRule="auto"/>
        <w:ind w:firstLine="742"/>
        <w:rPr>
          <w:rFonts w:ascii="宋体" w:hAnsi="宋体" w:eastAsia="宋体" w:cs="宋体"/>
          <w:b/>
          <w:sz w:val="21"/>
          <w:szCs w:val="21"/>
        </w:rPr>
      </w:pPr>
      <w:r>
        <w:rPr>
          <w:rFonts w:hint="eastAsia" w:ascii="宋体" w:hAnsi="宋体" w:eastAsia="宋体" w:cs="宋体"/>
          <w:b/>
          <w:sz w:val="21"/>
          <w:szCs w:val="21"/>
        </w:rPr>
        <w:t>（三）安全防范</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1</w:t>
      </w:r>
      <w:r>
        <w:rPr>
          <w:rFonts w:hint="eastAsia" w:ascii="宋体" w:hAnsi="宋体" w:eastAsia="宋体" w:cs="宋体"/>
          <w:caps/>
          <w:color w:val="000000"/>
          <w:sz w:val="21"/>
          <w:szCs w:val="21"/>
        </w:rPr>
        <w:t>、人员组织：专职安全护卫人员，身体健康，责任心强，工作认真负责，体态良好；接受过两年以上安全护卫或相关训练，训练有素，掌握基本安全护卫技能，并定期进行安全防范学习，增强安全防范能力；熟悉办公区域环境，熟悉安保管理及有关法律法规，能恰当的处理和应对护卫工作；思想品质好，作风正派，热爱安全护卫工作，无犯罪记录；安全护卫人员配备对讲装置和其他必备的安全护卫工具；当班时佩戴统一标志和执勤工号，穿戴统一制服，工具佩戴规范，仪容仪表规范整齐；上岗时精神饱满，举止应文明，姿态良好、大方、得体，抬头挺胸，注意检查和保持仪表；在执勤时不吸烟、吃零食，不袖手、背手、插腰或将手插入衣袋，不弯腰驼背，前倾后靠；交接班制度完善，并有工作及交接班记录。</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2</w:t>
      </w:r>
      <w:r>
        <w:rPr>
          <w:rFonts w:hint="eastAsia" w:ascii="宋体" w:hAnsi="宋体" w:eastAsia="宋体" w:cs="宋体"/>
          <w:caps/>
          <w:color w:val="000000"/>
          <w:sz w:val="21"/>
          <w:szCs w:val="21"/>
        </w:rPr>
        <w:t>、巡逻：巡逻范围包括所有服务区域。重点部位、重点时间以及特殊情况加强巡逻；及时发现和处理不安全隐患；接受游客投诉和求助；回答游客的询问；在遇到突发事件时，及时报告警方与安保管理科，必要时采取正当防卫，防止事态扩大，协助保护现场和证据；安全巡逻有记录有检查。</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3</w:t>
      </w:r>
      <w:r>
        <w:rPr>
          <w:rFonts w:hint="eastAsia" w:ascii="宋体" w:hAnsi="宋体" w:eastAsia="宋体" w:cs="宋体"/>
          <w:caps/>
          <w:color w:val="000000"/>
          <w:sz w:val="21"/>
          <w:szCs w:val="21"/>
        </w:rPr>
        <w:t>、紧急事故反应：制定紧急事故处理预案，至少包括：爆炸、地震、炸弹恐吓、安全疏散等；有紧急事件救护组织，并始终处于紧急事故反应状态；书面描述紧急事故救护组织职责，并让每位成员了解，周期性地进行反应训练；按消防要求组织进行疏散演习；对紧急事故做出快速、正确的反应；尽可能减少破坏和损失程度。</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4</w:t>
      </w:r>
      <w:r>
        <w:rPr>
          <w:rFonts w:hint="eastAsia" w:ascii="宋体" w:hAnsi="宋体" w:eastAsia="宋体" w:cs="宋体"/>
          <w:caps/>
          <w:color w:val="000000"/>
          <w:sz w:val="21"/>
          <w:szCs w:val="21"/>
        </w:rPr>
        <w:t>、其他防范措施：设有游客求助与报警电话，</w:t>
      </w:r>
      <w:r>
        <w:rPr>
          <w:rFonts w:ascii="宋体" w:hAnsi="宋体" w:eastAsia="宋体" w:cs="宋体"/>
          <w:caps/>
          <w:color w:val="000000"/>
          <w:sz w:val="21"/>
          <w:szCs w:val="21"/>
        </w:rPr>
        <w:t>24</w:t>
      </w:r>
      <w:r>
        <w:rPr>
          <w:rFonts w:hint="eastAsia" w:ascii="宋体" w:hAnsi="宋体" w:eastAsia="宋体" w:cs="宋体"/>
          <w:caps/>
          <w:color w:val="000000"/>
          <w:sz w:val="21"/>
          <w:szCs w:val="21"/>
        </w:rPr>
        <w:t>小时有人值守，接到报警和求助信号确认后管理处应立即派人赶往现场查看，予以恰当的紧急处理；涉及人身安全处，设有明显标志并有防护措施；协助有关部门维持服务区域正常工件秩序，防止不安全事件发生；</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5</w:t>
      </w:r>
      <w:r>
        <w:rPr>
          <w:rFonts w:hint="eastAsia" w:ascii="宋体" w:hAnsi="宋体" w:eastAsia="宋体" w:cs="宋体"/>
          <w:caps/>
          <w:color w:val="000000"/>
          <w:sz w:val="21"/>
          <w:szCs w:val="21"/>
        </w:rPr>
        <w:t>、交通和车辆管理：有较为完善的车辆管理制度；设置明显的交通标志；维持交通秩序，发现车辆未上锁及乱停乱放进行忠告并及时纠正，发现偷盗车辆、破坏交通设施等现象及时制止。</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6</w:t>
      </w:r>
      <w:r>
        <w:rPr>
          <w:rFonts w:hint="eastAsia" w:ascii="宋体" w:hAnsi="宋体" w:eastAsia="宋体" w:cs="宋体"/>
          <w:caps/>
          <w:color w:val="000000"/>
          <w:sz w:val="21"/>
          <w:szCs w:val="21"/>
        </w:rPr>
        <w:t>、消防：执行《中华人民共和国消防条例》、《中华人民共和国消防条例实施细则》和其他有关消防法规；健全消防组织，建立消防责任制；定期进行消防训练，保证有关人员掌握基本消防技能；熟练掌握防火、灭火知识和消防器材的使用方法，提高自防自救的能力。保持消防通道畅通，禁止在消防通道设置路障；制定防火安全管理办法，指定专人维护、管理消防器材、设备和设施，保持完整好用；发现火警有义务迅速向买方和消防队报警，并马上派人前往报警地点，迅速采取措施，组织力量救火，抢救生命和物资，派人接应消防车，服从火场总指挥员的统一指挥；每日巡查消防栓、箱、消防水阀、消防标志等消防设备是否完好、齐全，并及时给予维修；发现设备故障时，必须及时修理或通知厂方处理，保证设备</w:t>
      </w:r>
      <w:r>
        <w:rPr>
          <w:rFonts w:ascii="宋体" w:hAnsi="宋体" w:eastAsia="宋体" w:cs="宋体"/>
          <w:caps/>
          <w:color w:val="000000"/>
          <w:sz w:val="21"/>
          <w:szCs w:val="21"/>
        </w:rPr>
        <w:t>24</w:t>
      </w:r>
      <w:r>
        <w:rPr>
          <w:rFonts w:hint="eastAsia" w:ascii="宋体" w:hAnsi="宋体" w:eastAsia="宋体" w:cs="宋体"/>
          <w:caps/>
          <w:color w:val="000000"/>
          <w:sz w:val="21"/>
          <w:szCs w:val="21"/>
        </w:rPr>
        <w:t>小时正常运转；每年模拟火灾操作</w:t>
      </w:r>
      <w:r>
        <w:rPr>
          <w:rFonts w:ascii="宋体" w:hAnsi="宋体" w:eastAsia="宋体" w:cs="宋体"/>
          <w:caps/>
          <w:color w:val="000000"/>
          <w:sz w:val="21"/>
          <w:szCs w:val="21"/>
        </w:rPr>
        <w:t>1</w:t>
      </w:r>
      <w:r>
        <w:rPr>
          <w:rFonts w:hint="eastAsia" w:ascii="宋体" w:hAnsi="宋体" w:eastAsia="宋体" w:cs="宋体"/>
          <w:caps/>
          <w:color w:val="000000"/>
          <w:sz w:val="21"/>
          <w:szCs w:val="21"/>
        </w:rPr>
        <w:t>次，以熟练操作和检查消防监控设备；消防监控室保持清洁，每周至少保洁</w:t>
      </w:r>
      <w:r>
        <w:rPr>
          <w:rFonts w:ascii="宋体" w:hAnsi="宋体" w:eastAsia="宋体" w:cs="宋体"/>
          <w:caps/>
          <w:color w:val="000000"/>
          <w:sz w:val="21"/>
          <w:szCs w:val="21"/>
        </w:rPr>
        <w:t>1</w:t>
      </w:r>
      <w:r>
        <w:rPr>
          <w:rFonts w:hint="eastAsia" w:ascii="宋体" w:hAnsi="宋体" w:eastAsia="宋体" w:cs="宋体"/>
          <w:caps/>
          <w:color w:val="000000"/>
          <w:sz w:val="21"/>
          <w:szCs w:val="21"/>
        </w:rPr>
        <w:t>次，要求地面无积灰，监控箱表面无污渍；每日填写工作记录，建档备查。</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7</w:t>
      </w:r>
      <w:r>
        <w:rPr>
          <w:rFonts w:hint="eastAsia" w:ascii="宋体" w:hAnsi="宋体" w:eastAsia="宋体" w:cs="宋体"/>
          <w:caps/>
          <w:color w:val="000000"/>
          <w:sz w:val="21"/>
          <w:szCs w:val="21"/>
        </w:rPr>
        <w:t>、档案资料：档案资料齐全完整；分类成册，管理完善，合理分类，查阅方便；及时变更登记，账物相符。</w:t>
      </w:r>
    </w:p>
    <w:p>
      <w:pPr>
        <w:pStyle w:val="9"/>
        <w:spacing w:line="360" w:lineRule="auto"/>
        <w:ind w:firstLine="742"/>
        <w:rPr>
          <w:rFonts w:ascii="宋体" w:hAnsi="宋体" w:eastAsia="宋体" w:cs="宋体"/>
          <w:b/>
          <w:sz w:val="21"/>
          <w:szCs w:val="21"/>
        </w:rPr>
      </w:pPr>
      <w:r>
        <w:rPr>
          <w:rFonts w:hint="eastAsia" w:ascii="宋体" w:hAnsi="宋体" w:eastAsia="宋体" w:cs="宋体"/>
          <w:b/>
          <w:sz w:val="21"/>
          <w:szCs w:val="21"/>
        </w:rPr>
        <w:t>（四）其它</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1</w:t>
      </w:r>
      <w:r>
        <w:rPr>
          <w:rFonts w:hint="eastAsia" w:ascii="宋体" w:hAnsi="宋体" w:eastAsia="宋体" w:cs="宋体"/>
          <w:caps/>
          <w:color w:val="000000"/>
          <w:sz w:val="21"/>
          <w:szCs w:val="21"/>
        </w:rPr>
        <w:t>、监控、电房、门卫实行</w:t>
      </w:r>
      <w:r>
        <w:rPr>
          <w:rFonts w:ascii="宋体" w:hAnsi="宋体" w:eastAsia="宋体" w:cs="宋体"/>
          <w:caps/>
          <w:color w:val="000000"/>
          <w:sz w:val="21"/>
          <w:szCs w:val="21"/>
        </w:rPr>
        <w:t>24</w:t>
      </w:r>
      <w:r>
        <w:rPr>
          <w:rFonts w:hint="eastAsia" w:ascii="宋体" w:hAnsi="宋体" w:eastAsia="宋体" w:cs="宋体"/>
          <w:caps/>
          <w:color w:val="000000"/>
          <w:sz w:val="21"/>
          <w:szCs w:val="21"/>
        </w:rPr>
        <w:t>小时制。</w:t>
      </w:r>
    </w:p>
    <w:p>
      <w:pPr>
        <w:pStyle w:val="9"/>
        <w:spacing w:line="360" w:lineRule="auto"/>
        <w:ind w:firstLine="739"/>
        <w:rPr>
          <w:rFonts w:ascii="宋体" w:hAnsi="宋体" w:eastAsia="宋体" w:cs="宋体"/>
          <w:caps/>
          <w:color w:val="000000"/>
          <w:sz w:val="21"/>
          <w:szCs w:val="21"/>
        </w:rPr>
      </w:pPr>
      <w:r>
        <w:rPr>
          <w:rFonts w:ascii="宋体" w:hAnsi="宋体" w:eastAsia="宋体" w:cs="宋体"/>
          <w:caps/>
          <w:color w:val="000000"/>
          <w:sz w:val="21"/>
          <w:szCs w:val="21"/>
        </w:rPr>
        <w:t>2</w:t>
      </w:r>
      <w:r>
        <w:rPr>
          <w:rFonts w:hint="eastAsia" w:ascii="宋体" w:hAnsi="宋体" w:eastAsia="宋体" w:cs="宋体"/>
          <w:caps/>
          <w:color w:val="000000"/>
          <w:sz w:val="21"/>
          <w:szCs w:val="21"/>
        </w:rPr>
        <w:t>、配合开展各类创建活动，配合属地社区开展的有关活动。</w:t>
      </w:r>
    </w:p>
    <w:p>
      <w:pPr>
        <w:spacing w:line="360" w:lineRule="auto"/>
        <w:ind w:firstLine="422" w:firstLineChars="200"/>
        <w:outlineLvl w:val="1"/>
        <w:rPr>
          <w:rFonts w:ascii="宋体" w:cs="宋体"/>
          <w:b/>
          <w:szCs w:val="21"/>
        </w:rPr>
      </w:pPr>
      <w:bookmarkStart w:id="167" w:name="_Toc20856"/>
      <w:bookmarkStart w:id="168" w:name="_Toc10305"/>
      <w:bookmarkStart w:id="169" w:name="_Toc9661"/>
      <w:r>
        <w:rPr>
          <w:rFonts w:hint="eastAsia" w:ascii="宋体" w:hAnsi="宋体" w:cs="宋体"/>
          <w:b/>
          <w:szCs w:val="21"/>
        </w:rPr>
        <w:t>五、服务期限</w:t>
      </w:r>
      <w:bookmarkEnd w:id="167"/>
      <w:bookmarkEnd w:id="168"/>
      <w:bookmarkEnd w:id="169"/>
    </w:p>
    <w:p>
      <w:pPr>
        <w:pStyle w:val="9"/>
        <w:spacing w:line="360" w:lineRule="auto"/>
        <w:ind w:firstLine="420" w:firstLineChars="200"/>
        <w:rPr>
          <w:rFonts w:ascii="宋体" w:hAnsi="宋体" w:eastAsia="宋体" w:cs="宋体"/>
          <w:caps/>
          <w:color w:val="000000"/>
          <w:sz w:val="21"/>
          <w:szCs w:val="21"/>
        </w:rPr>
      </w:pPr>
      <w:r>
        <w:rPr>
          <w:rFonts w:hint="eastAsia" w:ascii="宋体" w:hAnsi="宋体" w:eastAsia="宋体" w:cs="宋体"/>
          <w:caps/>
          <w:color w:val="000000"/>
          <w:sz w:val="21"/>
          <w:szCs w:val="21"/>
        </w:rPr>
        <w:t>服务期限为</w:t>
      </w:r>
      <w:r>
        <w:rPr>
          <w:rFonts w:ascii="宋体" w:hAnsi="宋体" w:eastAsia="宋体" w:cs="宋体"/>
          <w:caps/>
          <w:color w:val="000000"/>
          <w:sz w:val="21"/>
          <w:szCs w:val="21"/>
        </w:rPr>
        <w:t>1</w:t>
      </w:r>
      <w:r>
        <w:rPr>
          <w:rFonts w:hint="eastAsia" w:ascii="宋体" w:hAnsi="宋体" w:eastAsia="宋体" w:cs="宋体"/>
          <w:caps/>
          <w:color w:val="000000"/>
          <w:sz w:val="21"/>
          <w:szCs w:val="21"/>
        </w:rPr>
        <w:t>年，投标报价按</w:t>
      </w:r>
      <w:r>
        <w:rPr>
          <w:rFonts w:ascii="宋体" w:hAnsi="宋体" w:eastAsia="宋体" w:cs="宋体"/>
          <w:caps/>
          <w:color w:val="000000"/>
          <w:sz w:val="21"/>
          <w:szCs w:val="21"/>
        </w:rPr>
        <w:t>1</w:t>
      </w:r>
      <w:r>
        <w:rPr>
          <w:rFonts w:hint="eastAsia" w:ascii="宋体" w:hAnsi="宋体" w:eastAsia="宋体" w:cs="宋体"/>
          <w:caps/>
          <w:color w:val="000000"/>
          <w:sz w:val="21"/>
          <w:szCs w:val="21"/>
        </w:rPr>
        <w:t>年计算。</w:t>
      </w:r>
    </w:p>
    <w:p>
      <w:pPr>
        <w:spacing w:line="360" w:lineRule="auto"/>
        <w:ind w:firstLine="422" w:firstLineChars="200"/>
        <w:outlineLvl w:val="1"/>
        <w:rPr>
          <w:rFonts w:ascii="宋体" w:cs="宋体"/>
          <w:b/>
          <w:szCs w:val="21"/>
        </w:rPr>
      </w:pPr>
      <w:bookmarkStart w:id="170" w:name="_Toc15880_WPSOffice_Level1"/>
      <w:bookmarkStart w:id="171" w:name="_Toc17076"/>
      <w:bookmarkStart w:id="172" w:name="_Toc18011"/>
      <w:bookmarkStart w:id="173" w:name="_Toc29146"/>
      <w:r>
        <w:rPr>
          <w:rFonts w:hint="eastAsia" w:ascii="宋体" w:hAnsi="宋体" w:cs="宋体"/>
          <w:b/>
          <w:szCs w:val="21"/>
        </w:rPr>
        <w:t>六、保安服务质量考评细则</w:t>
      </w:r>
      <w:bookmarkEnd w:id="170"/>
      <w:bookmarkEnd w:id="171"/>
      <w:bookmarkEnd w:id="172"/>
      <w:bookmarkEnd w:id="173"/>
    </w:p>
    <w:p>
      <w:pPr>
        <w:spacing w:line="360" w:lineRule="auto"/>
        <w:ind w:firstLine="420" w:firstLineChars="200"/>
        <w:rPr>
          <w:rFonts w:ascii="宋体" w:cs="宋体"/>
          <w:caps/>
          <w:color w:val="000000"/>
          <w:szCs w:val="21"/>
        </w:rPr>
      </w:pPr>
      <w:r>
        <w:rPr>
          <w:rFonts w:hint="eastAsia" w:ascii="宋体" w:hAnsi="宋体" w:cs="宋体"/>
          <w:caps/>
          <w:color w:val="000000"/>
          <w:szCs w:val="21"/>
        </w:rPr>
        <w:t>为了进一步提升乙方保洁管理服务质量和水平，甲乙双方经过认真商定，就这一期的保安管理服务质量制定考核细则，具体内容如下：</w:t>
      </w:r>
    </w:p>
    <w:p>
      <w:pPr>
        <w:spacing w:line="360" w:lineRule="auto"/>
        <w:ind w:firstLine="422" w:firstLineChars="200"/>
        <w:outlineLvl w:val="1"/>
        <w:rPr>
          <w:rFonts w:ascii="宋体" w:cs="宋体"/>
          <w:b/>
          <w:color w:val="000000"/>
          <w:szCs w:val="21"/>
        </w:rPr>
      </w:pPr>
      <w:bookmarkStart w:id="174" w:name="_Toc17837"/>
      <w:bookmarkStart w:id="175" w:name="_Toc29227"/>
      <w:bookmarkStart w:id="176" w:name="_Toc6283"/>
      <w:r>
        <w:rPr>
          <w:rFonts w:hint="eastAsia" w:ascii="宋体" w:hAnsi="宋体" w:cs="宋体"/>
          <w:b/>
          <w:color w:val="000000"/>
          <w:szCs w:val="21"/>
        </w:rPr>
        <w:t>（一）、考核内容</w:t>
      </w:r>
      <w:bookmarkEnd w:id="174"/>
      <w:bookmarkEnd w:id="175"/>
      <w:bookmarkEnd w:id="176"/>
    </w:p>
    <w:p>
      <w:pPr>
        <w:spacing w:line="360" w:lineRule="auto"/>
        <w:ind w:firstLine="420" w:firstLineChars="200"/>
        <w:rPr>
          <w:rFonts w:ascii="宋体" w:cs="宋体"/>
          <w:caps/>
          <w:color w:val="000000"/>
          <w:szCs w:val="21"/>
        </w:rPr>
      </w:pPr>
      <w:r>
        <w:rPr>
          <w:rFonts w:hint="eastAsia" w:ascii="宋体" w:hAnsi="宋体" w:cs="宋体"/>
          <w:caps/>
          <w:color w:val="000000"/>
          <w:szCs w:val="21"/>
        </w:rPr>
        <w:t>以下十三条内容，触犯每一条，扣罚乙方物业服务费</w:t>
      </w:r>
      <w:r>
        <w:rPr>
          <w:rFonts w:ascii="宋体" w:hAnsi="宋体" w:cs="宋体"/>
          <w:caps/>
          <w:color w:val="000000"/>
          <w:szCs w:val="21"/>
        </w:rPr>
        <w:t>100</w:t>
      </w:r>
      <w:r>
        <w:rPr>
          <w:rFonts w:hint="eastAsia" w:ascii="宋体" w:hAnsi="宋体" w:cs="宋体"/>
          <w:caps/>
          <w:color w:val="000000"/>
          <w:szCs w:val="21"/>
        </w:rPr>
        <w:t>元。若涉及人身伤害、财产损失赔偿的，将根据相关处理意见，扣除必要的赔偿金。</w:t>
      </w:r>
    </w:p>
    <w:p>
      <w:pPr>
        <w:spacing w:line="360" w:lineRule="auto"/>
        <w:ind w:firstLine="420" w:firstLineChars="200"/>
        <w:rPr>
          <w:rFonts w:ascii="宋体" w:cs="宋体"/>
          <w:caps/>
          <w:color w:val="000000"/>
          <w:szCs w:val="21"/>
        </w:rPr>
      </w:pPr>
      <w:r>
        <w:rPr>
          <w:rFonts w:ascii="宋体" w:hAnsi="宋体" w:cs="宋体"/>
          <w:caps/>
          <w:color w:val="000000"/>
          <w:szCs w:val="21"/>
        </w:rPr>
        <w:t>1</w:t>
      </w:r>
      <w:r>
        <w:rPr>
          <w:rFonts w:hint="eastAsia" w:ascii="宋体" w:hAnsi="宋体" w:cs="宋体"/>
          <w:caps/>
          <w:color w:val="000000"/>
          <w:szCs w:val="21"/>
        </w:rPr>
        <w:t>、上班时应着工作服，佩戴工作牌，衣冠整洁，适当得体，服务主动热情。</w:t>
      </w:r>
    </w:p>
    <w:p>
      <w:pPr>
        <w:spacing w:line="360" w:lineRule="auto"/>
        <w:ind w:firstLine="420" w:firstLineChars="200"/>
        <w:rPr>
          <w:rFonts w:ascii="宋体" w:cs="宋体"/>
          <w:caps/>
          <w:color w:val="000000"/>
          <w:szCs w:val="21"/>
        </w:rPr>
      </w:pPr>
      <w:r>
        <w:rPr>
          <w:rFonts w:ascii="宋体" w:hAnsi="宋体" w:cs="宋体"/>
          <w:caps/>
          <w:color w:val="000000"/>
          <w:szCs w:val="21"/>
        </w:rPr>
        <w:t>2</w:t>
      </w:r>
      <w:r>
        <w:rPr>
          <w:rFonts w:hint="eastAsia" w:ascii="宋体" w:hAnsi="宋体" w:cs="宋体"/>
          <w:caps/>
          <w:color w:val="000000"/>
          <w:szCs w:val="21"/>
        </w:rPr>
        <w:t>、严格遵守物业公司的规章制度，服从业主单位的合理统一管理，自觉接受各部门的检查监督。</w:t>
      </w:r>
    </w:p>
    <w:p>
      <w:pPr>
        <w:spacing w:line="360" w:lineRule="auto"/>
        <w:ind w:firstLine="420" w:firstLineChars="200"/>
        <w:rPr>
          <w:rFonts w:ascii="宋体" w:cs="宋体"/>
          <w:caps/>
          <w:color w:val="000000"/>
          <w:szCs w:val="21"/>
        </w:rPr>
      </w:pPr>
      <w:r>
        <w:rPr>
          <w:rFonts w:ascii="宋体" w:hAnsi="宋体" w:cs="宋体"/>
          <w:caps/>
          <w:color w:val="000000"/>
          <w:szCs w:val="21"/>
        </w:rPr>
        <w:t>3</w:t>
      </w:r>
      <w:r>
        <w:rPr>
          <w:rFonts w:hint="eastAsia" w:ascii="宋体" w:hAnsi="宋体" w:cs="宋体"/>
          <w:caps/>
          <w:color w:val="000000"/>
          <w:szCs w:val="21"/>
        </w:rPr>
        <w:t>、熟悉公司的基本情况，掌握基本要求。</w:t>
      </w:r>
    </w:p>
    <w:p>
      <w:pPr>
        <w:spacing w:line="360" w:lineRule="auto"/>
        <w:ind w:firstLine="420" w:firstLineChars="200"/>
        <w:rPr>
          <w:rFonts w:ascii="宋体" w:cs="宋体"/>
          <w:caps/>
          <w:color w:val="000000"/>
          <w:szCs w:val="21"/>
        </w:rPr>
      </w:pPr>
      <w:r>
        <w:rPr>
          <w:rFonts w:ascii="宋体" w:hAnsi="宋体" w:cs="宋体"/>
          <w:caps/>
          <w:color w:val="000000"/>
          <w:szCs w:val="21"/>
        </w:rPr>
        <w:t>4</w:t>
      </w:r>
      <w:r>
        <w:rPr>
          <w:rFonts w:hint="eastAsia" w:ascii="宋体" w:hAnsi="宋体" w:cs="宋体"/>
          <w:caps/>
          <w:color w:val="000000"/>
          <w:szCs w:val="21"/>
        </w:rPr>
        <w:t>、工作中要做到主动服务，快速地解决问题。</w:t>
      </w:r>
    </w:p>
    <w:p>
      <w:pPr>
        <w:spacing w:line="360" w:lineRule="auto"/>
        <w:ind w:firstLine="420" w:firstLineChars="200"/>
        <w:rPr>
          <w:rFonts w:ascii="宋体" w:cs="宋体"/>
          <w:caps/>
          <w:color w:val="000000"/>
          <w:szCs w:val="21"/>
        </w:rPr>
      </w:pPr>
      <w:r>
        <w:rPr>
          <w:rFonts w:ascii="宋体" w:hAnsi="宋体" w:cs="宋体"/>
          <w:caps/>
          <w:color w:val="000000"/>
          <w:szCs w:val="21"/>
        </w:rPr>
        <w:t>5</w:t>
      </w:r>
      <w:r>
        <w:rPr>
          <w:rFonts w:hint="eastAsia" w:ascii="宋体" w:hAnsi="宋体" w:cs="宋体"/>
          <w:caps/>
          <w:color w:val="000000"/>
          <w:szCs w:val="21"/>
        </w:rPr>
        <w:t>、不迟到不早退，工作期间，不允许扎堆聊天或擅自离岗。</w:t>
      </w:r>
    </w:p>
    <w:p>
      <w:pPr>
        <w:spacing w:line="360" w:lineRule="auto"/>
        <w:ind w:firstLine="420" w:firstLineChars="200"/>
        <w:rPr>
          <w:rFonts w:ascii="宋体" w:cs="宋体"/>
          <w:caps/>
          <w:color w:val="000000"/>
          <w:szCs w:val="21"/>
        </w:rPr>
      </w:pPr>
      <w:r>
        <w:rPr>
          <w:rFonts w:ascii="宋体" w:hAnsi="宋体" w:cs="宋体"/>
          <w:caps/>
          <w:color w:val="000000"/>
          <w:szCs w:val="21"/>
        </w:rPr>
        <w:t>6</w:t>
      </w:r>
      <w:r>
        <w:rPr>
          <w:rFonts w:hint="eastAsia" w:ascii="宋体" w:hAnsi="宋体" w:cs="宋体"/>
          <w:caps/>
          <w:color w:val="000000"/>
          <w:szCs w:val="21"/>
        </w:rPr>
        <w:t>、不私自使用公司的物品。</w:t>
      </w:r>
    </w:p>
    <w:p>
      <w:pPr>
        <w:spacing w:line="360" w:lineRule="auto"/>
        <w:ind w:firstLine="420" w:firstLineChars="200"/>
        <w:rPr>
          <w:rFonts w:ascii="宋体" w:cs="宋体"/>
          <w:caps/>
          <w:color w:val="000000"/>
          <w:szCs w:val="21"/>
        </w:rPr>
      </w:pPr>
      <w:r>
        <w:rPr>
          <w:rFonts w:ascii="宋体" w:hAnsi="宋体" w:cs="宋体"/>
          <w:caps/>
          <w:color w:val="000000"/>
          <w:szCs w:val="21"/>
        </w:rPr>
        <w:t>7</w:t>
      </w:r>
      <w:r>
        <w:rPr>
          <w:rFonts w:hint="eastAsia" w:ascii="宋体" w:hAnsi="宋体" w:cs="宋体"/>
          <w:caps/>
          <w:color w:val="000000"/>
          <w:szCs w:val="21"/>
        </w:rPr>
        <w:t>、严禁在上班期间饮酒、更不允许酗酒。</w:t>
      </w:r>
    </w:p>
    <w:p>
      <w:pPr>
        <w:spacing w:line="360" w:lineRule="auto"/>
        <w:ind w:firstLine="420" w:firstLineChars="200"/>
        <w:rPr>
          <w:rFonts w:ascii="宋体" w:cs="宋体"/>
          <w:caps/>
          <w:color w:val="000000"/>
          <w:szCs w:val="21"/>
        </w:rPr>
      </w:pPr>
      <w:r>
        <w:rPr>
          <w:rFonts w:ascii="宋体" w:hAnsi="宋体" w:cs="宋体"/>
          <w:caps/>
          <w:color w:val="000000"/>
          <w:szCs w:val="21"/>
        </w:rPr>
        <w:t>8</w:t>
      </w:r>
      <w:r>
        <w:rPr>
          <w:rFonts w:hint="eastAsia" w:ascii="宋体" w:hAnsi="宋体" w:cs="宋体"/>
          <w:caps/>
          <w:color w:val="000000"/>
          <w:szCs w:val="21"/>
        </w:rPr>
        <w:t>、上班时不允许利用公用电话聊天等做与工作无关之事。</w:t>
      </w:r>
    </w:p>
    <w:p>
      <w:pPr>
        <w:spacing w:line="360" w:lineRule="auto"/>
        <w:ind w:firstLine="420" w:firstLineChars="200"/>
        <w:rPr>
          <w:rFonts w:ascii="宋体" w:cs="宋体"/>
          <w:caps/>
          <w:color w:val="000000"/>
          <w:szCs w:val="21"/>
        </w:rPr>
      </w:pPr>
      <w:r>
        <w:rPr>
          <w:rFonts w:ascii="宋体" w:hAnsi="宋体" w:cs="宋体"/>
          <w:caps/>
          <w:color w:val="000000"/>
          <w:szCs w:val="21"/>
        </w:rPr>
        <w:t>9</w:t>
      </w:r>
      <w:r>
        <w:rPr>
          <w:rFonts w:hint="eastAsia" w:ascii="宋体" w:hAnsi="宋体" w:cs="宋体"/>
          <w:caps/>
          <w:color w:val="000000"/>
          <w:szCs w:val="21"/>
        </w:rPr>
        <w:t>、禁止与公司员工、公司领导争执。</w:t>
      </w:r>
    </w:p>
    <w:p>
      <w:pPr>
        <w:spacing w:line="360" w:lineRule="auto"/>
        <w:ind w:firstLine="420" w:firstLineChars="200"/>
        <w:rPr>
          <w:rFonts w:ascii="宋体" w:cs="宋体"/>
          <w:caps/>
          <w:color w:val="000000"/>
          <w:szCs w:val="21"/>
        </w:rPr>
      </w:pPr>
      <w:r>
        <w:rPr>
          <w:rFonts w:ascii="宋体" w:hAnsi="宋体" w:cs="宋体"/>
          <w:caps/>
          <w:color w:val="000000"/>
          <w:szCs w:val="21"/>
        </w:rPr>
        <w:t>10</w:t>
      </w:r>
      <w:r>
        <w:rPr>
          <w:rFonts w:hint="eastAsia" w:ascii="宋体" w:hAnsi="宋体" w:cs="宋体"/>
          <w:caps/>
          <w:color w:val="000000"/>
          <w:szCs w:val="21"/>
        </w:rPr>
        <w:t>、每日巡查发现问题及时报修，并做好相关登记。</w:t>
      </w:r>
    </w:p>
    <w:p>
      <w:pPr>
        <w:spacing w:line="360" w:lineRule="auto"/>
        <w:ind w:firstLine="420" w:firstLineChars="200"/>
        <w:rPr>
          <w:rFonts w:ascii="宋体" w:cs="宋体"/>
          <w:caps/>
          <w:color w:val="000000"/>
          <w:szCs w:val="21"/>
        </w:rPr>
      </w:pPr>
      <w:r>
        <w:rPr>
          <w:rFonts w:ascii="宋体" w:hAnsi="宋体" w:cs="宋体"/>
          <w:caps/>
          <w:color w:val="000000"/>
          <w:szCs w:val="21"/>
        </w:rPr>
        <w:t>11</w:t>
      </w:r>
      <w:r>
        <w:rPr>
          <w:rFonts w:hint="eastAsia" w:ascii="宋体" w:hAnsi="宋体" w:cs="宋体"/>
          <w:caps/>
          <w:color w:val="000000"/>
          <w:szCs w:val="21"/>
        </w:rPr>
        <w:t>、楼顶巡查，排水管、排水沟畅通</w:t>
      </w:r>
    </w:p>
    <w:p>
      <w:pPr>
        <w:spacing w:line="360" w:lineRule="auto"/>
        <w:ind w:firstLine="420" w:firstLineChars="200"/>
        <w:rPr>
          <w:rFonts w:ascii="宋体" w:cs="宋体"/>
          <w:caps/>
          <w:color w:val="000000"/>
          <w:szCs w:val="21"/>
        </w:rPr>
      </w:pPr>
      <w:r>
        <w:rPr>
          <w:rFonts w:ascii="宋体" w:hAnsi="宋体" w:cs="宋体"/>
          <w:caps/>
          <w:color w:val="000000"/>
          <w:szCs w:val="21"/>
        </w:rPr>
        <w:t>12</w:t>
      </w:r>
      <w:r>
        <w:rPr>
          <w:rFonts w:hint="eastAsia" w:ascii="宋体" w:hAnsi="宋体" w:cs="宋体"/>
          <w:caps/>
          <w:color w:val="000000"/>
          <w:szCs w:val="21"/>
        </w:rPr>
        <w:t>、及时制止物业管理范围内的噪声污染行为，确保正常办公不受干扰。</w:t>
      </w:r>
    </w:p>
    <w:p>
      <w:pPr>
        <w:spacing w:line="360" w:lineRule="auto"/>
        <w:ind w:firstLine="420" w:firstLineChars="200"/>
        <w:rPr>
          <w:rFonts w:ascii="宋体" w:cs="宋体"/>
          <w:caps/>
          <w:color w:val="000000"/>
          <w:szCs w:val="21"/>
        </w:rPr>
      </w:pPr>
      <w:r>
        <w:rPr>
          <w:rFonts w:ascii="宋体" w:hAnsi="宋体" w:cs="宋体"/>
          <w:caps/>
          <w:color w:val="000000"/>
          <w:szCs w:val="21"/>
        </w:rPr>
        <w:t>13</w:t>
      </w:r>
      <w:r>
        <w:rPr>
          <w:rFonts w:hint="eastAsia" w:ascii="宋体" w:hAnsi="宋体" w:cs="宋体"/>
          <w:caps/>
          <w:color w:val="000000"/>
          <w:szCs w:val="21"/>
        </w:rPr>
        <w:t>、负责楼内防火安全工作，经常检查消防器材设备，确保状态良好，及时纠正违章，消除隐患。</w:t>
      </w:r>
    </w:p>
    <w:p>
      <w:pPr>
        <w:spacing w:line="360" w:lineRule="auto"/>
        <w:ind w:firstLine="422" w:firstLineChars="200"/>
        <w:outlineLvl w:val="1"/>
        <w:rPr>
          <w:rFonts w:ascii="宋体" w:cs="宋体"/>
          <w:b/>
          <w:color w:val="000000"/>
          <w:szCs w:val="21"/>
        </w:rPr>
      </w:pPr>
      <w:bookmarkStart w:id="177" w:name="_Toc7921"/>
      <w:bookmarkStart w:id="178" w:name="_Toc26093"/>
      <w:bookmarkStart w:id="179" w:name="_Toc4775"/>
      <w:r>
        <w:rPr>
          <w:rFonts w:hint="eastAsia" w:ascii="宋体" w:hAnsi="宋体" w:cs="宋体"/>
          <w:b/>
          <w:color w:val="000000"/>
          <w:szCs w:val="21"/>
        </w:rPr>
        <w:t>（二）、考核及扣费说明</w:t>
      </w:r>
      <w:bookmarkEnd w:id="177"/>
      <w:bookmarkEnd w:id="178"/>
      <w:bookmarkEnd w:id="179"/>
    </w:p>
    <w:p>
      <w:pPr>
        <w:spacing w:line="360" w:lineRule="auto"/>
        <w:ind w:firstLine="420" w:firstLineChars="200"/>
        <w:rPr>
          <w:rFonts w:ascii="宋体" w:cs="宋体"/>
          <w:caps/>
          <w:color w:val="000000"/>
          <w:szCs w:val="21"/>
        </w:rPr>
      </w:pPr>
      <w:r>
        <w:rPr>
          <w:rFonts w:ascii="宋体" w:hAnsi="宋体" w:cs="宋体"/>
          <w:caps/>
          <w:color w:val="000000"/>
          <w:szCs w:val="21"/>
        </w:rPr>
        <w:t>1</w:t>
      </w:r>
      <w:r>
        <w:rPr>
          <w:rFonts w:hint="eastAsia" w:ascii="宋体" w:hAnsi="宋体" w:cs="宋体"/>
          <w:caps/>
          <w:color w:val="000000"/>
          <w:szCs w:val="21"/>
        </w:rPr>
        <w:t>、甲方负责考核的检查，发现触犯“十三项违规”的，及时通知乙方管理人员，必要时乙方管理人员要到现场确认，甲方及时书面通知乙方考核处理结果，乙方管理人员签字确认。</w:t>
      </w:r>
    </w:p>
    <w:p>
      <w:pPr>
        <w:spacing w:line="360" w:lineRule="auto"/>
        <w:ind w:firstLine="420" w:firstLineChars="200"/>
        <w:rPr>
          <w:rFonts w:ascii="宋体" w:cs="宋体"/>
          <w:caps/>
          <w:color w:val="000000"/>
          <w:szCs w:val="21"/>
        </w:rPr>
      </w:pPr>
      <w:r>
        <w:rPr>
          <w:rFonts w:ascii="宋体" w:hAnsi="宋体" w:cs="宋体"/>
          <w:caps/>
          <w:color w:val="000000"/>
          <w:szCs w:val="21"/>
        </w:rPr>
        <w:t>2</w:t>
      </w:r>
      <w:r>
        <w:rPr>
          <w:rFonts w:hint="eastAsia" w:ascii="宋体" w:hAnsi="宋体" w:cs="宋体"/>
          <w:caps/>
          <w:color w:val="000000"/>
          <w:szCs w:val="21"/>
        </w:rPr>
        <w:t>、如因乙方履行合同约定的某一项保洁管理服务内容不到位，甲方有权处以罚款</w:t>
      </w:r>
      <w:r>
        <w:rPr>
          <w:rFonts w:ascii="宋体" w:hAnsi="宋体" w:cs="宋体"/>
          <w:caps/>
          <w:color w:val="000000"/>
          <w:szCs w:val="21"/>
        </w:rPr>
        <w:t>100</w:t>
      </w:r>
      <w:r>
        <w:rPr>
          <w:rFonts w:hint="eastAsia" w:ascii="宋体" w:hAnsi="宋体" w:cs="宋体"/>
          <w:caps/>
          <w:color w:val="000000"/>
          <w:szCs w:val="21"/>
        </w:rPr>
        <w:t>元</w:t>
      </w:r>
      <w:r>
        <w:rPr>
          <w:rFonts w:ascii="宋体" w:hAnsi="宋体" w:cs="宋体"/>
          <w:caps/>
          <w:color w:val="000000"/>
          <w:szCs w:val="21"/>
        </w:rPr>
        <w:t>/</w:t>
      </w:r>
      <w:r>
        <w:rPr>
          <w:rFonts w:hint="eastAsia" w:ascii="宋体" w:hAnsi="宋体" w:cs="宋体"/>
          <w:caps/>
          <w:color w:val="000000"/>
          <w:szCs w:val="21"/>
        </w:rPr>
        <w:t>项，从履约保证金中直接扣除；如因乙方不能履行合同约定的某一项保洁管理管理服务内容，甲方有权处以罚款</w:t>
      </w:r>
      <w:r>
        <w:rPr>
          <w:rFonts w:ascii="宋体" w:hAnsi="宋体" w:cs="宋体"/>
          <w:caps/>
          <w:color w:val="000000"/>
          <w:szCs w:val="21"/>
        </w:rPr>
        <w:t>500</w:t>
      </w:r>
      <w:r>
        <w:rPr>
          <w:rFonts w:hint="eastAsia" w:ascii="宋体" w:hAnsi="宋体" w:cs="宋体"/>
          <w:caps/>
          <w:color w:val="000000"/>
          <w:szCs w:val="21"/>
        </w:rPr>
        <w:t>元</w:t>
      </w:r>
      <w:r>
        <w:rPr>
          <w:rFonts w:ascii="宋体" w:hAnsi="宋体" w:cs="宋体"/>
          <w:caps/>
          <w:color w:val="000000"/>
          <w:szCs w:val="21"/>
        </w:rPr>
        <w:t>/</w:t>
      </w:r>
      <w:r>
        <w:rPr>
          <w:rFonts w:hint="eastAsia" w:ascii="宋体" w:hAnsi="宋体" w:cs="宋体"/>
          <w:caps/>
          <w:color w:val="000000"/>
          <w:szCs w:val="21"/>
        </w:rPr>
        <w:t>项，从履约保证金中直接扣除</w:t>
      </w:r>
      <w:r>
        <w:rPr>
          <w:rFonts w:ascii="宋体" w:hAnsi="宋体" w:cs="宋体"/>
          <w:caps/>
          <w:color w:val="000000"/>
          <w:szCs w:val="21"/>
        </w:rPr>
        <w:t>(</w:t>
      </w:r>
      <w:r>
        <w:rPr>
          <w:rFonts w:hint="eastAsia" w:ascii="宋体" w:hAnsi="宋体" w:cs="宋体"/>
          <w:caps/>
          <w:color w:val="000000"/>
          <w:szCs w:val="21"/>
        </w:rPr>
        <w:t>以上两项罚款，保洁公司不得转扣员工工资</w:t>
      </w:r>
      <w:r>
        <w:rPr>
          <w:rFonts w:ascii="宋体" w:hAnsi="宋体" w:cs="宋体"/>
          <w:caps/>
          <w:color w:val="000000"/>
          <w:szCs w:val="21"/>
        </w:rPr>
        <w:t>)</w:t>
      </w:r>
      <w:r>
        <w:rPr>
          <w:rFonts w:hint="eastAsia" w:ascii="宋体" w:hAnsi="宋体" w:cs="宋体"/>
          <w:caps/>
          <w:color w:val="000000"/>
          <w:szCs w:val="21"/>
        </w:rPr>
        <w:t>；如某一岗位缺岗超过</w:t>
      </w:r>
      <w:r>
        <w:rPr>
          <w:rFonts w:ascii="宋体" w:hAnsi="宋体" w:cs="宋体"/>
          <w:caps/>
          <w:color w:val="000000"/>
          <w:szCs w:val="21"/>
        </w:rPr>
        <w:t>3</w:t>
      </w:r>
      <w:r>
        <w:rPr>
          <w:rFonts w:hint="eastAsia" w:ascii="宋体" w:hAnsi="宋体" w:cs="宋体"/>
          <w:caps/>
          <w:color w:val="000000"/>
          <w:szCs w:val="21"/>
        </w:rPr>
        <w:t>天的，甲方有权扣除当月</w:t>
      </w:r>
      <w:r>
        <w:rPr>
          <w:rFonts w:ascii="宋体" w:hAnsi="宋体" w:cs="宋体"/>
          <w:caps/>
          <w:color w:val="000000"/>
          <w:szCs w:val="21"/>
        </w:rPr>
        <w:t>10%</w:t>
      </w:r>
      <w:r>
        <w:rPr>
          <w:rFonts w:hint="eastAsia" w:ascii="宋体" w:hAnsi="宋体" w:cs="宋体"/>
          <w:caps/>
          <w:color w:val="000000"/>
          <w:szCs w:val="21"/>
        </w:rPr>
        <w:t>的保洁管理费；如签订合同后，本项目所配人员与招标文件不相符，甲方有权扣除当月</w:t>
      </w:r>
      <w:r>
        <w:rPr>
          <w:rFonts w:ascii="宋体" w:hAnsi="宋体" w:cs="宋体"/>
          <w:caps/>
          <w:color w:val="000000"/>
          <w:szCs w:val="21"/>
        </w:rPr>
        <w:t>10%-30%</w:t>
      </w:r>
      <w:r>
        <w:rPr>
          <w:rFonts w:hint="eastAsia" w:ascii="宋体" w:hAnsi="宋体" w:cs="宋体"/>
          <w:caps/>
          <w:color w:val="000000"/>
          <w:szCs w:val="21"/>
        </w:rPr>
        <w:t>保洁管理费，并限期换人；若在甲方限定的时间仍未改正的，甲方有权解除合同，乙方还应承担相应的损失；如因乙方原因，造成不能完成管理目标或直接造成甲方经济损失的，乙方应给予甲方相应补偿，甲方有权终止合同</w:t>
      </w:r>
      <w:r>
        <w:rPr>
          <w:rFonts w:ascii="宋体" w:hAnsi="宋体" w:cs="宋体"/>
          <w:caps/>
          <w:color w:val="000000"/>
          <w:szCs w:val="21"/>
        </w:rPr>
        <w:t xml:space="preserve">; </w:t>
      </w:r>
      <w:r>
        <w:rPr>
          <w:rFonts w:hint="eastAsia" w:ascii="宋体" w:hAnsi="宋体" w:cs="宋体"/>
          <w:caps/>
          <w:color w:val="000000"/>
          <w:szCs w:val="21"/>
        </w:rPr>
        <w:t>对乙方履行招标文件和合同情况</w:t>
      </w:r>
      <w:r>
        <w:rPr>
          <w:rFonts w:ascii="宋体" w:hAnsi="宋体" w:cs="宋体"/>
          <w:caps/>
          <w:color w:val="000000"/>
          <w:szCs w:val="21"/>
        </w:rPr>
        <w:t xml:space="preserve">, </w:t>
      </w:r>
      <w:r>
        <w:rPr>
          <w:rFonts w:hint="eastAsia" w:ascii="宋体" w:hAnsi="宋体" w:cs="宋体"/>
          <w:caps/>
          <w:color w:val="000000"/>
          <w:szCs w:val="21"/>
        </w:rPr>
        <w:t>甲方制定百分制考评规定。</w:t>
      </w:r>
    </w:p>
    <w:p>
      <w:pPr>
        <w:spacing w:line="360" w:lineRule="auto"/>
        <w:ind w:firstLine="420" w:firstLineChars="200"/>
        <w:rPr>
          <w:rFonts w:ascii="宋体" w:cs="宋体"/>
          <w:caps/>
          <w:color w:val="FF0000"/>
          <w:szCs w:val="21"/>
        </w:rPr>
      </w:pPr>
      <w:r>
        <w:rPr>
          <w:rFonts w:ascii="宋体" w:hAnsi="宋体" w:cs="宋体"/>
          <w:caps/>
          <w:color w:val="000000"/>
          <w:szCs w:val="21"/>
        </w:rPr>
        <w:t>3</w:t>
      </w:r>
      <w:r>
        <w:rPr>
          <w:rFonts w:hint="eastAsia" w:ascii="宋体" w:hAnsi="宋体" w:cs="宋体"/>
          <w:caps/>
          <w:color w:val="000000"/>
          <w:szCs w:val="21"/>
        </w:rPr>
        <w:t>、乙方须按照中华人民共和国和扬州市政府的各项政策性规定，为其符合法定年龄的员工按时足额缴纳职工社会保障资金；如有未缴纳的，甲方有权按实扣减。</w:t>
      </w:r>
    </w:p>
    <w:p>
      <w:pPr>
        <w:spacing w:line="360" w:lineRule="auto"/>
        <w:ind w:firstLine="420" w:firstLineChars="200"/>
        <w:rPr>
          <w:rFonts w:ascii="宋体" w:cs="宋体"/>
          <w:caps/>
          <w:color w:val="000000"/>
          <w:szCs w:val="21"/>
        </w:rPr>
      </w:pPr>
      <w:r>
        <w:rPr>
          <w:rFonts w:ascii="宋体" w:hAnsi="宋体" w:cs="宋体"/>
          <w:caps/>
          <w:color w:val="000000"/>
          <w:szCs w:val="21"/>
        </w:rPr>
        <w:t>4</w:t>
      </w:r>
      <w:r>
        <w:rPr>
          <w:rFonts w:hint="eastAsia" w:ascii="宋体" w:hAnsi="宋体" w:cs="宋体"/>
          <w:caps/>
          <w:color w:val="000000"/>
          <w:szCs w:val="21"/>
        </w:rPr>
        <w:t>、甲方对乙方所用人员工资发放和各项保险缴纳情况有监督检查权和扣减权，每月乙方须如实将发放和缴纳情况报甲方，否则，甲方暂停支付保洁管理费或扣减相关费用。</w:t>
      </w:r>
    </w:p>
    <w:p>
      <w:pPr>
        <w:spacing w:line="360" w:lineRule="auto"/>
        <w:ind w:firstLine="420" w:firstLineChars="200"/>
        <w:rPr>
          <w:rFonts w:ascii="宋体" w:cs="宋体"/>
          <w:caps/>
          <w:color w:val="000000"/>
          <w:szCs w:val="21"/>
        </w:rPr>
      </w:pPr>
      <w:r>
        <w:rPr>
          <w:rFonts w:ascii="宋体" w:hAnsi="宋体" w:cs="宋体"/>
          <w:caps/>
          <w:color w:val="000000"/>
          <w:szCs w:val="21"/>
        </w:rPr>
        <w:t>5</w:t>
      </w:r>
      <w:r>
        <w:rPr>
          <w:rFonts w:hint="eastAsia" w:ascii="宋体" w:hAnsi="宋体" w:cs="宋体"/>
          <w:caps/>
          <w:color w:val="000000"/>
          <w:szCs w:val="21"/>
        </w:rPr>
        <w:t>、如因乙方造成的责任事故</w:t>
      </w:r>
      <w:r>
        <w:rPr>
          <w:rFonts w:ascii="宋体" w:cs="宋体"/>
          <w:caps/>
          <w:color w:val="000000"/>
          <w:szCs w:val="21"/>
        </w:rPr>
        <w:t>,</w:t>
      </w:r>
      <w:r>
        <w:rPr>
          <w:rFonts w:hint="eastAsia" w:ascii="宋体" w:hAnsi="宋体" w:cs="宋体"/>
          <w:caps/>
          <w:color w:val="000000"/>
          <w:szCs w:val="21"/>
        </w:rPr>
        <w:t>应赔偿甲方相应的经济损失。</w:t>
      </w:r>
    </w:p>
    <w:p>
      <w:pPr>
        <w:pStyle w:val="19"/>
        <w:spacing w:line="360" w:lineRule="auto"/>
        <w:jc w:val="center"/>
        <w:rPr>
          <w:rFonts w:ascii="宋体" w:cs="宋体"/>
          <w:b/>
          <w:bCs/>
          <w:sz w:val="32"/>
          <w:szCs w:val="32"/>
        </w:rPr>
      </w:pPr>
    </w:p>
    <w:p>
      <w:pPr>
        <w:spacing w:line="360" w:lineRule="auto"/>
        <w:rPr>
          <w:rFonts w:ascii="宋体" w:cs="宋体"/>
          <w:b/>
          <w:bCs/>
          <w:sz w:val="32"/>
          <w:szCs w:val="32"/>
        </w:rPr>
      </w:pPr>
    </w:p>
    <w:p>
      <w:pPr>
        <w:pStyle w:val="19"/>
        <w:spacing w:line="360" w:lineRule="auto"/>
        <w:jc w:val="center"/>
        <w:rPr>
          <w:rFonts w:ascii="宋体" w:cs="宋体"/>
          <w:sz w:val="32"/>
          <w:szCs w:val="32"/>
        </w:rPr>
      </w:pPr>
      <w:r>
        <w:rPr>
          <w:rFonts w:hint="eastAsia" w:ascii="宋体" w:hAnsi="宋体" w:cs="宋体"/>
          <w:b/>
          <w:bCs/>
          <w:sz w:val="32"/>
          <w:szCs w:val="32"/>
        </w:rPr>
        <w:br w:type="page"/>
      </w:r>
      <w:r>
        <w:rPr>
          <w:rFonts w:hint="eastAsia" w:ascii="宋体" w:hAnsi="宋体" w:cs="宋体"/>
          <w:b/>
          <w:bCs/>
          <w:sz w:val="32"/>
          <w:szCs w:val="32"/>
        </w:rPr>
        <w:t>保安服务质量考评细则表</w:t>
      </w:r>
    </w:p>
    <w:tbl>
      <w:tblPr>
        <w:tblStyle w:val="25"/>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61"/>
        <w:gridCol w:w="2712"/>
        <w:gridCol w:w="668"/>
        <w:gridCol w:w="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60" w:lineRule="auto"/>
              <w:rPr>
                <w:rFonts w:ascii="宋体" w:cs="宋体"/>
                <w:color w:val="000000"/>
                <w:szCs w:val="21"/>
              </w:rPr>
            </w:pPr>
            <w:r>
              <w:rPr>
                <w:rFonts w:hint="eastAsia" w:ascii="宋体" w:hAnsi="宋体" w:cs="宋体"/>
                <w:color w:val="000000"/>
                <w:szCs w:val="21"/>
              </w:rPr>
              <w:t>考核细则及工作要求</w:t>
            </w:r>
          </w:p>
        </w:tc>
        <w:tc>
          <w:tcPr>
            <w:tcW w:w="2712" w:type="dxa"/>
            <w:vAlign w:val="center"/>
          </w:tcPr>
          <w:p>
            <w:pPr>
              <w:spacing w:line="360" w:lineRule="auto"/>
              <w:rPr>
                <w:rFonts w:ascii="宋体" w:cs="宋体"/>
                <w:color w:val="000000"/>
                <w:szCs w:val="21"/>
              </w:rPr>
            </w:pPr>
            <w:r>
              <w:rPr>
                <w:rFonts w:hint="eastAsia" w:ascii="宋体" w:hAnsi="宋体" w:cs="宋体"/>
                <w:color w:val="000000"/>
                <w:szCs w:val="21"/>
              </w:rPr>
              <w:t>扣分标准</w:t>
            </w:r>
          </w:p>
        </w:tc>
        <w:tc>
          <w:tcPr>
            <w:tcW w:w="668" w:type="dxa"/>
            <w:vAlign w:val="center"/>
          </w:tcPr>
          <w:p>
            <w:pPr>
              <w:spacing w:line="360" w:lineRule="auto"/>
              <w:jc w:val="center"/>
              <w:rPr>
                <w:rFonts w:ascii="宋体" w:cs="宋体"/>
                <w:color w:val="000000"/>
                <w:szCs w:val="21"/>
              </w:rPr>
            </w:pPr>
            <w:r>
              <w:rPr>
                <w:rFonts w:hint="eastAsia" w:ascii="宋体" w:hAnsi="宋体" w:cs="宋体"/>
                <w:color w:val="000000"/>
                <w:szCs w:val="21"/>
              </w:rPr>
              <w:t>扣分</w:t>
            </w:r>
          </w:p>
        </w:tc>
        <w:tc>
          <w:tcPr>
            <w:tcW w:w="0" w:type="auto"/>
            <w:vAlign w:val="center"/>
          </w:tcPr>
          <w:p>
            <w:pPr>
              <w:spacing w:line="360" w:lineRule="auto"/>
              <w:jc w:val="center"/>
              <w:rPr>
                <w:rFonts w:ascii="宋体" w:cs="宋体"/>
                <w:color w:val="000000"/>
                <w:szCs w:val="21"/>
              </w:rPr>
            </w:pPr>
            <w:r>
              <w:rPr>
                <w:rFonts w:hint="eastAsia" w:ascii="宋体" w:hAnsi="宋体" w:cs="宋体"/>
                <w:color w:val="000000"/>
                <w:szCs w:val="21"/>
              </w:rPr>
              <w:t>扣分说明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0" w:type="auto"/>
            <w:vAlign w:val="center"/>
          </w:tcPr>
          <w:p>
            <w:pPr>
              <w:spacing w:line="360" w:lineRule="auto"/>
              <w:rPr>
                <w:rFonts w:ascii="宋体" w:cs="宋体"/>
                <w:color w:val="000000"/>
                <w:szCs w:val="21"/>
              </w:rPr>
            </w:pPr>
            <w:r>
              <w:rPr>
                <w:rFonts w:hint="eastAsia" w:ascii="宋体" w:hAnsi="宋体" w:cs="宋体"/>
                <w:color w:val="000000"/>
                <w:szCs w:val="21"/>
              </w:rPr>
              <w:t>人员配备：按要求配备</w:t>
            </w:r>
            <w:r>
              <w:rPr>
                <w:rFonts w:ascii="宋体" w:hAnsi="宋体" w:cs="宋体"/>
                <w:color w:val="000000"/>
                <w:szCs w:val="21"/>
              </w:rPr>
              <w:t>22</w:t>
            </w:r>
            <w:r>
              <w:rPr>
                <w:rFonts w:hint="eastAsia" w:ascii="宋体" w:hAnsi="宋体" w:cs="宋体"/>
                <w:color w:val="000000"/>
                <w:szCs w:val="21"/>
              </w:rPr>
              <w:t>名人员。</w:t>
            </w:r>
          </w:p>
        </w:tc>
        <w:tc>
          <w:tcPr>
            <w:tcW w:w="2712" w:type="dxa"/>
            <w:vAlign w:val="center"/>
          </w:tcPr>
          <w:p>
            <w:pPr>
              <w:spacing w:line="360" w:lineRule="auto"/>
              <w:rPr>
                <w:rFonts w:ascii="宋体" w:cs="宋体"/>
                <w:color w:val="000000"/>
                <w:szCs w:val="21"/>
              </w:rPr>
            </w:pPr>
            <w:r>
              <w:rPr>
                <w:rFonts w:hint="eastAsia" w:ascii="宋体" w:hAnsi="宋体" w:cs="宋体"/>
                <w:color w:val="000000"/>
                <w:szCs w:val="21"/>
              </w:rPr>
              <w:t>人员配备不足扣</w:t>
            </w:r>
            <w:r>
              <w:rPr>
                <w:rFonts w:ascii="宋体" w:hAnsi="宋体" w:cs="宋体"/>
                <w:color w:val="000000"/>
                <w:szCs w:val="21"/>
              </w:rPr>
              <w:t>5</w:t>
            </w:r>
            <w:r>
              <w:rPr>
                <w:rFonts w:hint="eastAsia" w:ascii="宋体" w:hAnsi="宋体" w:cs="宋体"/>
                <w:color w:val="000000"/>
                <w:szCs w:val="21"/>
              </w:rPr>
              <w:t>分。</w:t>
            </w:r>
          </w:p>
        </w:tc>
        <w:tc>
          <w:tcPr>
            <w:tcW w:w="668" w:type="dxa"/>
            <w:vAlign w:val="center"/>
          </w:tcPr>
          <w:p>
            <w:pPr>
              <w:spacing w:line="360" w:lineRule="auto"/>
              <w:rPr>
                <w:rFonts w:ascii="宋体" w:cs="宋体"/>
                <w:color w:val="000000"/>
                <w:szCs w:val="21"/>
              </w:rPr>
            </w:pPr>
          </w:p>
        </w:tc>
        <w:tc>
          <w:tcPr>
            <w:tcW w:w="0" w:type="auto"/>
            <w:vAlign w:val="center"/>
          </w:tcPr>
          <w:p>
            <w:pPr>
              <w:spacing w:line="360" w:lineRule="auto"/>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60" w:lineRule="auto"/>
              <w:rPr>
                <w:rFonts w:ascii="宋体" w:cs="宋体"/>
                <w:color w:val="000000"/>
                <w:szCs w:val="21"/>
              </w:rPr>
            </w:pPr>
            <w:r>
              <w:rPr>
                <w:rFonts w:hint="eastAsia" w:ascii="宋体" w:hAnsi="宋体" w:cs="宋体"/>
                <w:color w:val="000000"/>
                <w:szCs w:val="21"/>
              </w:rPr>
              <w:t>在执岗中形象不佳，不按规定着装，保安服与便服混穿。</w:t>
            </w:r>
          </w:p>
        </w:tc>
        <w:tc>
          <w:tcPr>
            <w:tcW w:w="2712" w:type="dxa"/>
            <w:vAlign w:val="center"/>
          </w:tcPr>
          <w:p>
            <w:pPr>
              <w:spacing w:line="360" w:lineRule="auto"/>
              <w:rPr>
                <w:rFonts w:ascii="宋体" w:cs="宋体"/>
                <w:color w:val="000000"/>
                <w:szCs w:val="21"/>
              </w:rPr>
            </w:pPr>
            <w:r>
              <w:rPr>
                <w:rFonts w:hint="eastAsia" w:ascii="宋体" w:hAnsi="宋体" w:cs="宋体"/>
                <w:color w:val="000000"/>
                <w:szCs w:val="21"/>
              </w:rPr>
              <w:t>不着工作服扣</w:t>
            </w:r>
            <w:r>
              <w:rPr>
                <w:rFonts w:ascii="宋体" w:hAnsi="宋体" w:cs="宋体"/>
                <w:color w:val="000000"/>
                <w:szCs w:val="21"/>
              </w:rPr>
              <w:t>1</w:t>
            </w:r>
            <w:r>
              <w:rPr>
                <w:rFonts w:hint="eastAsia" w:ascii="宋体" w:hAnsi="宋体" w:cs="宋体"/>
                <w:color w:val="000000"/>
                <w:szCs w:val="21"/>
              </w:rPr>
              <w:t>分，其余有一项不符合扣</w:t>
            </w:r>
            <w:r>
              <w:rPr>
                <w:rFonts w:ascii="宋体" w:hAnsi="宋体" w:cs="宋体"/>
                <w:color w:val="000000"/>
                <w:szCs w:val="21"/>
              </w:rPr>
              <w:t>0.5</w:t>
            </w:r>
            <w:r>
              <w:rPr>
                <w:rFonts w:hint="eastAsia" w:ascii="宋体" w:hAnsi="宋体" w:cs="宋体"/>
                <w:color w:val="000000"/>
                <w:szCs w:val="21"/>
              </w:rPr>
              <w:t>分。</w:t>
            </w:r>
          </w:p>
        </w:tc>
        <w:tc>
          <w:tcPr>
            <w:tcW w:w="668" w:type="dxa"/>
            <w:vAlign w:val="center"/>
          </w:tcPr>
          <w:p>
            <w:pPr>
              <w:spacing w:line="360" w:lineRule="auto"/>
              <w:rPr>
                <w:rFonts w:ascii="宋体" w:cs="宋体"/>
                <w:color w:val="000000"/>
                <w:szCs w:val="21"/>
              </w:rPr>
            </w:pPr>
          </w:p>
        </w:tc>
        <w:tc>
          <w:tcPr>
            <w:tcW w:w="0" w:type="auto"/>
            <w:vAlign w:val="center"/>
          </w:tcPr>
          <w:p>
            <w:pPr>
              <w:spacing w:line="360" w:lineRule="auto"/>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60" w:lineRule="auto"/>
              <w:rPr>
                <w:rFonts w:ascii="宋体" w:cs="宋体"/>
                <w:color w:val="000000"/>
                <w:szCs w:val="21"/>
              </w:rPr>
            </w:pPr>
            <w:r>
              <w:rPr>
                <w:rFonts w:hint="eastAsia" w:ascii="宋体" w:hAnsi="宋体" w:cs="宋体"/>
                <w:color w:val="000000"/>
                <w:szCs w:val="21"/>
              </w:rPr>
              <w:t>严格遵守安保公司的规章制度，服从业主单位的合理统一管理，自觉接受各部门的检查监督。</w:t>
            </w:r>
          </w:p>
        </w:tc>
        <w:tc>
          <w:tcPr>
            <w:tcW w:w="2712" w:type="dxa"/>
            <w:vAlign w:val="center"/>
          </w:tcPr>
          <w:p>
            <w:pPr>
              <w:spacing w:line="360" w:lineRule="auto"/>
              <w:rPr>
                <w:rFonts w:ascii="宋体" w:cs="宋体"/>
                <w:color w:val="000000"/>
                <w:szCs w:val="21"/>
              </w:rPr>
            </w:pPr>
            <w:r>
              <w:rPr>
                <w:rFonts w:hint="eastAsia" w:ascii="宋体" w:hAnsi="宋体" w:cs="宋体"/>
                <w:color w:val="000000"/>
                <w:szCs w:val="21"/>
              </w:rPr>
              <w:t>有一项不符合扣</w:t>
            </w:r>
            <w:r>
              <w:rPr>
                <w:rFonts w:ascii="宋体" w:hAnsi="宋体" w:cs="宋体"/>
                <w:color w:val="000000"/>
                <w:szCs w:val="21"/>
              </w:rPr>
              <w:t>0.5</w:t>
            </w:r>
            <w:r>
              <w:rPr>
                <w:rFonts w:hint="eastAsia" w:ascii="宋体" w:hAnsi="宋体" w:cs="宋体"/>
                <w:color w:val="000000"/>
                <w:szCs w:val="21"/>
              </w:rPr>
              <w:t>分。</w:t>
            </w:r>
          </w:p>
        </w:tc>
        <w:tc>
          <w:tcPr>
            <w:tcW w:w="668" w:type="dxa"/>
            <w:vAlign w:val="center"/>
          </w:tcPr>
          <w:p>
            <w:pPr>
              <w:spacing w:line="360" w:lineRule="auto"/>
              <w:rPr>
                <w:rFonts w:ascii="宋体" w:cs="宋体"/>
                <w:color w:val="000000"/>
                <w:szCs w:val="21"/>
              </w:rPr>
            </w:pPr>
          </w:p>
        </w:tc>
        <w:tc>
          <w:tcPr>
            <w:tcW w:w="0" w:type="auto"/>
            <w:vAlign w:val="center"/>
          </w:tcPr>
          <w:p>
            <w:pPr>
              <w:spacing w:line="360" w:lineRule="auto"/>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60" w:lineRule="auto"/>
              <w:rPr>
                <w:rFonts w:ascii="宋体" w:cs="宋体"/>
                <w:color w:val="000000"/>
                <w:szCs w:val="21"/>
              </w:rPr>
            </w:pPr>
            <w:r>
              <w:rPr>
                <w:rFonts w:hint="eastAsia" w:ascii="宋体" w:hAnsi="宋体" w:cs="宋体"/>
                <w:color w:val="000000"/>
                <w:szCs w:val="21"/>
              </w:rPr>
              <w:t>熟悉公司的基本情况，掌握基本要求。</w:t>
            </w:r>
          </w:p>
        </w:tc>
        <w:tc>
          <w:tcPr>
            <w:tcW w:w="2712" w:type="dxa"/>
            <w:vAlign w:val="center"/>
          </w:tcPr>
          <w:p>
            <w:pPr>
              <w:spacing w:line="360" w:lineRule="auto"/>
              <w:rPr>
                <w:rFonts w:ascii="宋体" w:cs="宋体"/>
                <w:color w:val="000000"/>
                <w:szCs w:val="21"/>
              </w:rPr>
            </w:pPr>
            <w:r>
              <w:rPr>
                <w:rFonts w:hint="eastAsia" w:ascii="宋体" w:hAnsi="宋体" w:cs="宋体"/>
                <w:color w:val="000000"/>
                <w:szCs w:val="21"/>
              </w:rPr>
              <w:t>有一项不符合扣</w:t>
            </w:r>
            <w:r>
              <w:rPr>
                <w:rFonts w:ascii="宋体" w:hAnsi="宋体" w:cs="宋体"/>
                <w:color w:val="000000"/>
                <w:szCs w:val="21"/>
              </w:rPr>
              <w:t>0.5</w:t>
            </w:r>
            <w:r>
              <w:rPr>
                <w:rFonts w:hint="eastAsia" w:ascii="宋体" w:hAnsi="宋体" w:cs="宋体"/>
                <w:color w:val="000000"/>
                <w:szCs w:val="21"/>
              </w:rPr>
              <w:t>分。</w:t>
            </w:r>
          </w:p>
        </w:tc>
        <w:tc>
          <w:tcPr>
            <w:tcW w:w="668" w:type="dxa"/>
            <w:vAlign w:val="center"/>
          </w:tcPr>
          <w:p>
            <w:pPr>
              <w:spacing w:line="360" w:lineRule="auto"/>
              <w:rPr>
                <w:rFonts w:ascii="宋体" w:cs="宋体"/>
                <w:color w:val="000000"/>
                <w:szCs w:val="21"/>
              </w:rPr>
            </w:pPr>
          </w:p>
        </w:tc>
        <w:tc>
          <w:tcPr>
            <w:tcW w:w="0" w:type="auto"/>
            <w:vAlign w:val="center"/>
          </w:tcPr>
          <w:p>
            <w:pPr>
              <w:spacing w:line="360" w:lineRule="auto"/>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60" w:lineRule="auto"/>
              <w:rPr>
                <w:rFonts w:ascii="宋体" w:cs="宋体"/>
                <w:color w:val="000000"/>
                <w:szCs w:val="21"/>
              </w:rPr>
            </w:pPr>
            <w:r>
              <w:rPr>
                <w:rFonts w:hint="eastAsia" w:ascii="宋体" w:hAnsi="宋体" w:cs="宋体"/>
                <w:color w:val="000000"/>
                <w:szCs w:val="21"/>
              </w:rPr>
              <w:t>工作中要做到主动服务，快速地解决问题。</w:t>
            </w:r>
          </w:p>
        </w:tc>
        <w:tc>
          <w:tcPr>
            <w:tcW w:w="2712" w:type="dxa"/>
            <w:vAlign w:val="center"/>
          </w:tcPr>
          <w:p>
            <w:pPr>
              <w:spacing w:line="360" w:lineRule="auto"/>
              <w:rPr>
                <w:rFonts w:ascii="宋体" w:cs="宋体"/>
                <w:color w:val="000000"/>
                <w:szCs w:val="21"/>
              </w:rPr>
            </w:pPr>
            <w:r>
              <w:rPr>
                <w:rFonts w:hint="eastAsia" w:ascii="宋体" w:hAnsi="宋体" w:cs="宋体"/>
                <w:color w:val="000000"/>
                <w:szCs w:val="21"/>
              </w:rPr>
              <w:t>有一项不符合扣</w:t>
            </w:r>
            <w:r>
              <w:rPr>
                <w:rFonts w:ascii="宋体" w:hAnsi="宋体" w:cs="宋体"/>
                <w:color w:val="000000"/>
                <w:szCs w:val="21"/>
              </w:rPr>
              <w:t>0.5</w:t>
            </w:r>
            <w:r>
              <w:rPr>
                <w:rFonts w:hint="eastAsia" w:ascii="宋体" w:hAnsi="宋体" w:cs="宋体"/>
                <w:color w:val="000000"/>
                <w:szCs w:val="21"/>
              </w:rPr>
              <w:t>分。</w:t>
            </w:r>
          </w:p>
        </w:tc>
        <w:tc>
          <w:tcPr>
            <w:tcW w:w="668" w:type="dxa"/>
            <w:vAlign w:val="center"/>
          </w:tcPr>
          <w:p>
            <w:pPr>
              <w:spacing w:line="360" w:lineRule="auto"/>
              <w:rPr>
                <w:rFonts w:ascii="宋体" w:cs="宋体"/>
                <w:color w:val="000000"/>
                <w:szCs w:val="21"/>
              </w:rPr>
            </w:pPr>
          </w:p>
        </w:tc>
        <w:tc>
          <w:tcPr>
            <w:tcW w:w="0" w:type="auto"/>
            <w:vAlign w:val="center"/>
          </w:tcPr>
          <w:p>
            <w:pPr>
              <w:spacing w:line="360" w:lineRule="auto"/>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60" w:lineRule="auto"/>
              <w:rPr>
                <w:rFonts w:ascii="宋体" w:cs="宋体"/>
                <w:color w:val="000000"/>
                <w:szCs w:val="21"/>
              </w:rPr>
            </w:pPr>
            <w:r>
              <w:rPr>
                <w:rFonts w:hint="eastAsia" w:ascii="宋体" w:hAnsi="宋体" w:cs="宋体"/>
                <w:color w:val="000000"/>
                <w:szCs w:val="21"/>
              </w:rPr>
              <w:t>不迟到不早退，工作期间，不允许扎堆聊天或擅自离岗。</w:t>
            </w:r>
          </w:p>
        </w:tc>
        <w:tc>
          <w:tcPr>
            <w:tcW w:w="2712" w:type="dxa"/>
            <w:vAlign w:val="center"/>
          </w:tcPr>
          <w:p>
            <w:pPr>
              <w:spacing w:line="360" w:lineRule="auto"/>
              <w:rPr>
                <w:rFonts w:ascii="宋体" w:cs="宋体"/>
                <w:color w:val="000000"/>
                <w:szCs w:val="21"/>
              </w:rPr>
            </w:pPr>
            <w:r>
              <w:rPr>
                <w:rFonts w:hint="eastAsia" w:ascii="宋体" w:hAnsi="宋体" w:cs="宋体"/>
                <w:color w:val="000000"/>
                <w:szCs w:val="21"/>
              </w:rPr>
              <w:t>迟到早退</w:t>
            </w:r>
            <w:r>
              <w:rPr>
                <w:rFonts w:ascii="宋体" w:hAnsi="宋体" w:cs="宋体"/>
                <w:color w:val="000000"/>
                <w:szCs w:val="21"/>
              </w:rPr>
              <w:t>1</w:t>
            </w:r>
            <w:r>
              <w:rPr>
                <w:rFonts w:hint="eastAsia" w:ascii="宋体" w:hAnsi="宋体" w:cs="宋体"/>
                <w:color w:val="000000"/>
                <w:szCs w:val="21"/>
              </w:rPr>
              <w:t>人次扣</w:t>
            </w:r>
            <w:r>
              <w:rPr>
                <w:rFonts w:ascii="宋体" w:hAnsi="宋体" w:cs="宋体"/>
                <w:color w:val="000000"/>
                <w:szCs w:val="21"/>
              </w:rPr>
              <w:t>0.5</w:t>
            </w:r>
            <w:r>
              <w:rPr>
                <w:rFonts w:hint="eastAsia" w:ascii="宋体" w:hAnsi="宋体" w:cs="宋体"/>
                <w:color w:val="000000"/>
                <w:szCs w:val="21"/>
              </w:rPr>
              <w:t>分，其他一项不符合扣</w:t>
            </w:r>
            <w:r>
              <w:rPr>
                <w:rFonts w:ascii="宋体" w:hAnsi="宋体" w:cs="宋体"/>
                <w:color w:val="000000"/>
                <w:szCs w:val="21"/>
              </w:rPr>
              <w:t>0.5</w:t>
            </w:r>
            <w:r>
              <w:rPr>
                <w:rFonts w:hint="eastAsia" w:ascii="宋体" w:hAnsi="宋体" w:cs="宋体"/>
                <w:color w:val="000000"/>
                <w:szCs w:val="21"/>
              </w:rPr>
              <w:t>分</w:t>
            </w:r>
          </w:p>
        </w:tc>
        <w:tc>
          <w:tcPr>
            <w:tcW w:w="668" w:type="dxa"/>
            <w:vAlign w:val="center"/>
          </w:tcPr>
          <w:p>
            <w:pPr>
              <w:spacing w:line="360" w:lineRule="auto"/>
              <w:rPr>
                <w:rFonts w:ascii="宋体" w:cs="宋体"/>
                <w:color w:val="000000"/>
                <w:szCs w:val="21"/>
              </w:rPr>
            </w:pPr>
          </w:p>
        </w:tc>
        <w:tc>
          <w:tcPr>
            <w:tcW w:w="0" w:type="auto"/>
            <w:vAlign w:val="center"/>
          </w:tcPr>
          <w:p>
            <w:pPr>
              <w:spacing w:line="360" w:lineRule="auto"/>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0" w:type="auto"/>
            <w:vAlign w:val="center"/>
          </w:tcPr>
          <w:p>
            <w:pPr>
              <w:spacing w:line="360" w:lineRule="auto"/>
              <w:rPr>
                <w:rFonts w:ascii="宋体" w:cs="宋体"/>
                <w:color w:val="000000"/>
                <w:szCs w:val="21"/>
              </w:rPr>
            </w:pPr>
            <w:r>
              <w:rPr>
                <w:rFonts w:hint="eastAsia" w:ascii="宋体" w:hAnsi="宋体" w:cs="宋体"/>
                <w:color w:val="000000"/>
                <w:szCs w:val="21"/>
              </w:rPr>
              <w:t>禁止辱骂游客，避免与游客争执</w:t>
            </w:r>
          </w:p>
        </w:tc>
        <w:tc>
          <w:tcPr>
            <w:tcW w:w="2712" w:type="dxa"/>
            <w:vAlign w:val="center"/>
          </w:tcPr>
          <w:p>
            <w:pPr>
              <w:spacing w:line="360" w:lineRule="auto"/>
              <w:rPr>
                <w:rFonts w:ascii="宋体" w:cs="宋体"/>
                <w:color w:val="000000"/>
                <w:szCs w:val="21"/>
              </w:rPr>
            </w:pPr>
            <w:r>
              <w:rPr>
                <w:rFonts w:hint="eastAsia" w:ascii="宋体" w:hAnsi="宋体" w:cs="宋体"/>
                <w:color w:val="000000"/>
                <w:szCs w:val="21"/>
              </w:rPr>
              <w:t>有一项不符合扣</w:t>
            </w:r>
            <w:r>
              <w:rPr>
                <w:rFonts w:ascii="宋体" w:hAnsi="宋体" w:cs="宋体"/>
                <w:color w:val="000000"/>
                <w:szCs w:val="21"/>
              </w:rPr>
              <w:t>3</w:t>
            </w:r>
            <w:r>
              <w:rPr>
                <w:rFonts w:hint="eastAsia" w:ascii="宋体" w:hAnsi="宋体" w:cs="宋体"/>
                <w:color w:val="000000"/>
                <w:szCs w:val="21"/>
              </w:rPr>
              <w:t>分。</w:t>
            </w:r>
          </w:p>
        </w:tc>
        <w:tc>
          <w:tcPr>
            <w:tcW w:w="668" w:type="dxa"/>
            <w:vAlign w:val="center"/>
          </w:tcPr>
          <w:p>
            <w:pPr>
              <w:spacing w:line="360" w:lineRule="auto"/>
              <w:rPr>
                <w:rFonts w:ascii="宋体" w:cs="宋体"/>
                <w:color w:val="000000"/>
                <w:szCs w:val="21"/>
              </w:rPr>
            </w:pPr>
          </w:p>
        </w:tc>
        <w:tc>
          <w:tcPr>
            <w:tcW w:w="0" w:type="auto"/>
            <w:vAlign w:val="center"/>
          </w:tcPr>
          <w:p>
            <w:pPr>
              <w:spacing w:line="360" w:lineRule="auto"/>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60" w:lineRule="auto"/>
              <w:rPr>
                <w:rFonts w:ascii="宋体" w:cs="宋体"/>
                <w:color w:val="000000"/>
                <w:szCs w:val="21"/>
              </w:rPr>
            </w:pPr>
            <w:r>
              <w:rPr>
                <w:rFonts w:hint="eastAsia" w:ascii="宋体" w:hAnsi="宋体" w:cs="宋体"/>
                <w:color w:val="000000"/>
                <w:szCs w:val="21"/>
              </w:rPr>
              <w:t>严禁在上班期间饮酒、更不允许酗酒。</w:t>
            </w:r>
          </w:p>
        </w:tc>
        <w:tc>
          <w:tcPr>
            <w:tcW w:w="2712" w:type="dxa"/>
            <w:vAlign w:val="center"/>
          </w:tcPr>
          <w:p>
            <w:pPr>
              <w:spacing w:line="360" w:lineRule="auto"/>
              <w:rPr>
                <w:rFonts w:ascii="宋体" w:cs="宋体"/>
                <w:color w:val="000000"/>
                <w:szCs w:val="21"/>
              </w:rPr>
            </w:pPr>
            <w:r>
              <w:rPr>
                <w:rFonts w:hint="eastAsia" w:ascii="宋体" w:hAnsi="宋体" w:cs="宋体"/>
                <w:color w:val="000000"/>
                <w:szCs w:val="21"/>
              </w:rPr>
              <w:t>有一项不符合扣</w:t>
            </w:r>
            <w:r>
              <w:rPr>
                <w:rFonts w:ascii="宋体" w:hAnsi="宋体" w:cs="宋体"/>
                <w:color w:val="000000"/>
                <w:szCs w:val="21"/>
              </w:rPr>
              <w:t>3</w:t>
            </w:r>
            <w:r>
              <w:rPr>
                <w:rFonts w:hint="eastAsia" w:ascii="宋体" w:hAnsi="宋体" w:cs="宋体"/>
                <w:color w:val="000000"/>
                <w:szCs w:val="21"/>
              </w:rPr>
              <w:t>分。</w:t>
            </w:r>
          </w:p>
        </w:tc>
        <w:tc>
          <w:tcPr>
            <w:tcW w:w="668" w:type="dxa"/>
            <w:vAlign w:val="center"/>
          </w:tcPr>
          <w:p>
            <w:pPr>
              <w:spacing w:line="360" w:lineRule="auto"/>
              <w:rPr>
                <w:rFonts w:ascii="宋体" w:cs="宋体"/>
                <w:color w:val="000000"/>
                <w:szCs w:val="21"/>
              </w:rPr>
            </w:pPr>
          </w:p>
        </w:tc>
        <w:tc>
          <w:tcPr>
            <w:tcW w:w="0" w:type="auto"/>
            <w:vAlign w:val="center"/>
          </w:tcPr>
          <w:p>
            <w:pPr>
              <w:spacing w:line="360" w:lineRule="auto"/>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0" w:type="auto"/>
            <w:vAlign w:val="center"/>
          </w:tcPr>
          <w:p>
            <w:pPr>
              <w:spacing w:line="360" w:lineRule="auto"/>
              <w:rPr>
                <w:rFonts w:ascii="宋体" w:cs="宋体"/>
                <w:color w:val="000000"/>
                <w:szCs w:val="21"/>
              </w:rPr>
            </w:pPr>
            <w:r>
              <w:rPr>
                <w:rFonts w:hint="eastAsia" w:ascii="宋体" w:hAnsi="宋体" w:cs="宋体"/>
                <w:color w:val="000000"/>
                <w:szCs w:val="21"/>
              </w:rPr>
              <w:t>做好全园职责范围内的巡逻，防盗防火</w:t>
            </w:r>
          </w:p>
        </w:tc>
        <w:tc>
          <w:tcPr>
            <w:tcW w:w="2712" w:type="dxa"/>
            <w:vAlign w:val="center"/>
          </w:tcPr>
          <w:p>
            <w:pPr>
              <w:spacing w:line="360" w:lineRule="auto"/>
              <w:rPr>
                <w:rFonts w:ascii="宋体" w:cs="宋体"/>
                <w:color w:val="000000"/>
                <w:szCs w:val="21"/>
              </w:rPr>
            </w:pPr>
            <w:r>
              <w:rPr>
                <w:rFonts w:hint="eastAsia" w:ascii="宋体" w:hAnsi="宋体" w:cs="宋体"/>
                <w:color w:val="000000"/>
                <w:szCs w:val="21"/>
              </w:rPr>
              <w:t>有一项不符合扣</w:t>
            </w:r>
            <w:r>
              <w:rPr>
                <w:rFonts w:ascii="宋体" w:hAnsi="宋体" w:cs="宋体"/>
                <w:color w:val="000000"/>
                <w:szCs w:val="21"/>
              </w:rPr>
              <w:t>1</w:t>
            </w:r>
            <w:r>
              <w:rPr>
                <w:rFonts w:hint="eastAsia" w:ascii="宋体" w:hAnsi="宋体" w:cs="宋体"/>
                <w:color w:val="000000"/>
                <w:szCs w:val="21"/>
              </w:rPr>
              <w:t>分。</w:t>
            </w:r>
          </w:p>
        </w:tc>
        <w:tc>
          <w:tcPr>
            <w:tcW w:w="668" w:type="dxa"/>
            <w:vAlign w:val="center"/>
          </w:tcPr>
          <w:p>
            <w:pPr>
              <w:spacing w:line="360" w:lineRule="auto"/>
              <w:rPr>
                <w:rFonts w:ascii="宋体" w:cs="宋体"/>
                <w:color w:val="000000"/>
                <w:szCs w:val="21"/>
              </w:rPr>
            </w:pPr>
          </w:p>
        </w:tc>
        <w:tc>
          <w:tcPr>
            <w:tcW w:w="0" w:type="auto"/>
            <w:vAlign w:val="center"/>
          </w:tcPr>
          <w:p>
            <w:pPr>
              <w:spacing w:line="360" w:lineRule="auto"/>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0" w:type="auto"/>
            <w:vAlign w:val="center"/>
          </w:tcPr>
          <w:p>
            <w:pPr>
              <w:spacing w:line="360" w:lineRule="auto"/>
              <w:rPr>
                <w:rFonts w:ascii="宋体" w:cs="宋体"/>
                <w:color w:val="000000"/>
                <w:szCs w:val="21"/>
              </w:rPr>
            </w:pPr>
            <w:r>
              <w:rPr>
                <w:rFonts w:hint="eastAsia" w:ascii="宋体" w:hAnsi="宋体" w:cs="宋体"/>
                <w:color w:val="000000"/>
                <w:szCs w:val="21"/>
              </w:rPr>
              <w:t>服从管理部门对保安工作的业务指导</w:t>
            </w:r>
          </w:p>
        </w:tc>
        <w:tc>
          <w:tcPr>
            <w:tcW w:w="2712" w:type="dxa"/>
            <w:vAlign w:val="center"/>
          </w:tcPr>
          <w:p>
            <w:pPr>
              <w:spacing w:line="360" w:lineRule="auto"/>
              <w:rPr>
                <w:rFonts w:ascii="宋体" w:cs="宋体"/>
                <w:color w:val="000000"/>
                <w:szCs w:val="21"/>
              </w:rPr>
            </w:pPr>
            <w:r>
              <w:rPr>
                <w:rFonts w:hint="eastAsia" w:ascii="宋体" w:hAnsi="宋体" w:cs="宋体"/>
                <w:color w:val="000000"/>
                <w:szCs w:val="21"/>
              </w:rPr>
              <w:t>有一项不符合扣</w:t>
            </w:r>
            <w:r>
              <w:rPr>
                <w:rFonts w:ascii="宋体" w:hAnsi="宋体" w:cs="宋体"/>
                <w:color w:val="000000"/>
                <w:szCs w:val="21"/>
              </w:rPr>
              <w:t>1</w:t>
            </w:r>
            <w:r>
              <w:rPr>
                <w:rFonts w:hint="eastAsia" w:ascii="宋体" w:hAnsi="宋体" w:cs="宋体"/>
                <w:color w:val="000000"/>
                <w:szCs w:val="21"/>
              </w:rPr>
              <w:t>分。</w:t>
            </w:r>
          </w:p>
        </w:tc>
        <w:tc>
          <w:tcPr>
            <w:tcW w:w="668" w:type="dxa"/>
            <w:vAlign w:val="center"/>
          </w:tcPr>
          <w:p>
            <w:pPr>
              <w:spacing w:line="360" w:lineRule="auto"/>
              <w:rPr>
                <w:rFonts w:ascii="宋体" w:cs="宋体"/>
                <w:color w:val="000000"/>
                <w:szCs w:val="21"/>
              </w:rPr>
            </w:pPr>
          </w:p>
        </w:tc>
        <w:tc>
          <w:tcPr>
            <w:tcW w:w="0" w:type="auto"/>
            <w:vAlign w:val="center"/>
          </w:tcPr>
          <w:p>
            <w:pPr>
              <w:spacing w:line="360" w:lineRule="auto"/>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0" w:type="auto"/>
            <w:vAlign w:val="center"/>
          </w:tcPr>
          <w:p>
            <w:pPr>
              <w:spacing w:line="360" w:lineRule="auto"/>
              <w:rPr>
                <w:rFonts w:ascii="宋体" w:cs="宋体"/>
                <w:color w:val="000000"/>
                <w:szCs w:val="21"/>
              </w:rPr>
            </w:pPr>
            <w:r>
              <w:rPr>
                <w:rFonts w:hint="eastAsia" w:ascii="宋体" w:hAnsi="宋体" w:cs="宋体"/>
                <w:color w:val="000000"/>
                <w:szCs w:val="21"/>
              </w:rPr>
              <w:t>上班时间不得从事与工作无关的事项</w:t>
            </w:r>
          </w:p>
        </w:tc>
        <w:tc>
          <w:tcPr>
            <w:tcW w:w="2712" w:type="dxa"/>
            <w:vAlign w:val="center"/>
          </w:tcPr>
          <w:p>
            <w:pPr>
              <w:spacing w:line="360" w:lineRule="auto"/>
              <w:rPr>
                <w:rFonts w:ascii="宋体" w:cs="宋体"/>
                <w:color w:val="000000"/>
                <w:szCs w:val="21"/>
              </w:rPr>
            </w:pPr>
            <w:r>
              <w:rPr>
                <w:rFonts w:hint="eastAsia" w:ascii="宋体" w:hAnsi="宋体" w:cs="宋体"/>
                <w:color w:val="000000"/>
                <w:szCs w:val="21"/>
              </w:rPr>
              <w:t>有一项不符合扣</w:t>
            </w:r>
            <w:r>
              <w:rPr>
                <w:rFonts w:ascii="宋体" w:hAnsi="宋体" w:cs="宋体"/>
                <w:color w:val="000000"/>
                <w:szCs w:val="21"/>
              </w:rPr>
              <w:t>0.5</w:t>
            </w:r>
            <w:r>
              <w:rPr>
                <w:rFonts w:hint="eastAsia" w:ascii="宋体" w:hAnsi="宋体" w:cs="宋体"/>
                <w:color w:val="000000"/>
                <w:szCs w:val="21"/>
              </w:rPr>
              <w:t>分。</w:t>
            </w:r>
          </w:p>
        </w:tc>
        <w:tc>
          <w:tcPr>
            <w:tcW w:w="668" w:type="dxa"/>
            <w:vAlign w:val="center"/>
          </w:tcPr>
          <w:p>
            <w:pPr>
              <w:spacing w:line="360" w:lineRule="auto"/>
              <w:rPr>
                <w:rFonts w:ascii="宋体" w:cs="宋体"/>
                <w:color w:val="000000"/>
                <w:szCs w:val="21"/>
              </w:rPr>
            </w:pPr>
          </w:p>
        </w:tc>
        <w:tc>
          <w:tcPr>
            <w:tcW w:w="0" w:type="auto"/>
            <w:vAlign w:val="center"/>
          </w:tcPr>
          <w:p>
            <w:pPr>
              <w:spacing w:line="360" w:lineRule="auto"/>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60" w:lineRule="auto"/>
              <w:rPr>
                <w:rFonts w:ascii="宋体" w:cs="宋体"/>
                <w:color w:val="000000"/>
                <w:szCs w:val="21"/>
              </w:rPr>
            </w:pPr>
            <w:r>
              <w:rPr>
                <w:rFonts w:hint="eastAsia" w:ascii="宋体" w:hAnsi="宋体" w:cs="宋体"/>
                <w:color w:val="000000"/>
                <w:szCs w:val="21"/>
              </w:rPr>
              <w:t>做好公园的安全防范工作，认真做好防火、防盗、防治安灾害事故，发现隐患及时报告并协助处理。</w:t>
            </w:r>
          </w:p>
        </w:tc>
        <w:tc>
          <w:tcPr>
            <w:tcW w:w="2712" w:type="dxa"/>
            <w:vAlign w:val="center"/>
          </w:tcPr>
          <w:p>
            <w:pPr>
              <w:spacing w:line="360" w:lineRule="auto"/>
              <w:rPr>
                <w:rFonts w:ascii="宋体" w:cs="宋体"/>
                <w:color w:val="000000"/>
                <w:szCs w:val="21"/>
              </w:rPr>
            </w:pPr>
            <w:r>
              <w:rPr>
                <w:rFonts w:hint="eastAsia" w:ascii="宋体" w:hAnsi="宋体" w:cs="宋体"/>
                <w:color w:val="000000"/>
                <w:szCs w:val="21"/>
              </w:rPr>
              <w:t>有一项不符合扣</w:t>
            </w:r>
            <w:r>
              <w:rPr>
                <w:rFonts w:ascii="宋体" w:hAnsi="宋体" w:cs="宋体"/>
                <w:color w:val="000000"/>
                <w:szCs w:val="21"/>
              </w:rPr>
              <w:t>1</w:t>
            </w:r>
            <w:r>
              <w:rPr>
                <w:rFonts w:hint="eastAsia" w:ascii="宋体" w:hAnsi="宋体" w:cs="宋体"/>
                <w:color w:val="000000"/>
                <w:szCs w:val="21"/>
              </w:rPr>
              <w:t>分。</w:t>
            </w:r>
          </w:p>
        </w:tc>
        <w:tc>
          <w:tcPr>
            <w:tcW w:w="668" w:type="dxa"/>
            <w:vAlign w:val="center"/>
          </w:tcPr>
          <w:p>
            <w:pPr>
              <w:spacing w:line="360" w:lineRule="auto"/>
              <w:rPr>
                <w:rFonts w:ascii="宋体" w:cs="宋体"/>
                <w:color w:val="000000"/>
                <w:szCs w:val="21"/>
              </w:rPr>
            </w:pPr>
          </w:p>
        </w:tc>
        <w:tc>
          <w:tcPr>
            <w:tcW w:w="0" w:type="auto"/>
            <w:vAlign w:val="center"/>
          </w:tcPr>
          <w:p>
            <w:pPr>
              <w:spacing w:line="360" w:lineRule="auto"/>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60" w:lineRule="auto"/>
              <w:rPr>
                <w:rFonts w:ascii="宋体" w:cs="宋体"/>
                <w:color w:val="000000"/>
                <w:szCs w:val="21"/>
              </w:rPr>
            </w:pPr>
            <w:r>
              <w:rPr>
                <w:rFonts w:hint="eastAsia" w:ascii="宋体" w:hAnsi="宋体" w:cs="宋体"/>
                <w:color w:val="000000"/>
                <w:szCs w:val="21"/>
              </w:rPr>
              <w:t>严格认真执行文明用语，礼貌待人的保安用语规范规定，不按规定用语或来客每投诉一次。</w:t>
            </w:r>
          </w:p>
        </w:tc>
        <w:tc>
          <w:tcPr>
            <w:tcW w:w="2712" w:type="dxa"/>
            <w:vAlign w:val="center"/>
          </w:tcPr>
          <w:p>
            <w:pPr>
              <w:spacing w:line="360" w:lineRule="auto"/>
              <w:rPr>
                <w:rFonts w:ascii="宋体" w:cs="宋体"/>
                <w:color w:val="000000"/>
                <w:szCs w:val="21"/>
              </w:rPr>
            </w:pPr>
            <w:r>
              <w:rPr>
                <w:rFonts w:hint="eastAsia" w:ascii="宋体" w:hAnsi="宋体" w:cs="宋体"/>
                <w:color w:val="000000"/>
                <w:szCs w:val="21"/>
              </w:rPr>
              <w:t>每发生一次扣</w:t>
            </w:r>
            <w:r>
              <w:rPr>
                <w:rFonts w:ascii="宋体" w:hAnsi="宋体" w:cs="宋体"/>
                <w:color w:val="000000"/>
                <w:szCs w:val="21"/>
              </w:rPr>
              <w:t>1</w:t>
            </w:r>
            <w:r>
              <w:rPr>
                <w:rFonts w:hint="eastAsia" w:ascii="宋体" w:hAnsi="宋体" w:cs="宋体"/>
                <w:color w:val="000000"/>
                <w:szCs w:val="21"/>
              </w:rPr>
              <w:t>分；</w:t>
            </w:r>
          </w:p>
        </w:tc>
        <w:tc>
          <w:tcPr>
            <w:tcW w:w="668" w:type="dxa"/>
            <w:vAlign w:val="center"/>
          </w:tcPr>
          <w:p>
            <w:pPr>
              <w:spacing w:line="360" w:lineRule="auto"/>
              <w:rPr>
                <w:rFonts w:ascii="宋体" w:cs="宋体"/>
                <w:color w:val="000000"/>
                <w:szCs w:val="21"/>
              </w:rPr>
            </w:pPr>
          </w:p>
        </w:tc>
        <w:tc>
          <w:tcPr>
            <w:tcW w:w="0" w:type="auto"/>
            <w:vAlign w:val="center"/>
          </w:tcPr>
          <w:p>
            <w:pPr>
              <w:spacing w:line="360" w:lineRule="auto"/>
              <w:rPr>
                <w:rFonts w:asci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60" w:lineRule="auto"/>
              <w:rPr>
                <w:rFonts w:ascii="宋体" w:cs="宋体"/>
                <w:color w:val="000000"/>
                <w:spacing w:val="-4"/>
                <w:szCs w:val="21"/>
              </w:rPr>
            </w:pPr>
            <w:r>
              <w:rPr>
                <w:rFonts w:hint="eastAsia" w:ascii="宋体" w:hAnsi="宋体" w:cs="宋体"/>
                <w:color w:val="000000"/>
                <w:szCs w:val="21"/>
              </w:rPr>
              <w:t>交接班记录簿不按规定认真填写，乱画字迹不工整。</w:t>
            </w:r>
          </w:p>
        </w:tc>
        <w:tc>
          <w:tcPr>
            <w:tcW w:w="2712" w:type="dxa"/>
            <w:vAlign w:val="center"/>
          </w:tcPr>
          <w:p>
            <w:pPr>
              <w:spacing w:line="360" w:lineRule="auto"/>
              <w:rPr>
                <w:rFonts w:ascii="宋体" w:cs="宋体"/>
                <w:color w:val="000000"/>
                <w:szCs w:val="21"/>
              </w:rPr>
            </w:pPr>
            <w:r>
              <w:rPr>
                <w:rFonts w:hint="eastAsia" w:ascii="宋体" w:hAnsi="宋体" w:cs="宋体"/>
                <w:color w:val="000000"/>
                <w:szCs w:val="21"/>
              </w:rPr>
              <w:t>违者扣</w:t>
            </w:r>
            <w:r>
              <w:rPr>
                <w:rFonts w:ascii="宋体" w:hAnsi="宋体" w:cs="宋体"/>
                <w:color w:val="000000"/>
                <w:szCs w:val="21"/>
              </w:rPr>
              <w:t>0.5</w:t>
            </w:r>
            <w:r>
              <w:rPr>
                <w:rFonts w:hint="eastAsia" w:ascii="宋体" w:hAnsi="宋体" w:cs="宋体"/>
                <w:color w:val="000000"/>
                <w:szCs w:val="21"/>
              </w:rPr>
              <w:t>分；</w:t>
            </w:r>
          </w:p>
        </w:tc>
        <w:tc>
          <w:tcPr>
            <w:tcW w:w="668" w:type="dxa"/>
            <w:vAlign w:val="center"/>
          </w:tcPr>
          <w:p>
            <w:pPr>
              <w:spacing w:line="360" w:lineRule="auto"/>
              <w:rPr>
                <w:rFonts w:ascii="宋体" w:cs="宋体"/>
                <w:color w:val="000000"/>
                <w:szCs w:val="21"/>
              </w:rPr>
            </w:pPr>
          </w:p>
        </w:tc>
        <w:tc>
          <w:tcPr>
            <w:tcW w:w="0" w:type="auto"/>
            <w:vAlign w:val="center"/>
          </w:tcPr>
          <w:p>
            <w:pPr>
              <w:spacing w:line="360" w:lineRule="auto"/>
              <w:rPr>
                <w:rFonts w:ascii="宋体" w:cs="宋体"/>
                <w:color w:val="000000"/>
                <w:szCs w:val="21"/>
              </w:rPr>
            </w:pPr>
          </w:p>
        </w:tc>
      </w:tr>
    </w:tbl>
    <w:p>
      <w:pPr>
        <w:pStyle w:val="19"/>
        <w:spacing w:line="360" w:lineRule="auto"/>
        <w:rPr>
          <w:rFonts w:ascii="宋体" w:cs="宋体"/>
        </w:rPr>
      </w:pPr>
    </w:p>
    <w:p>
      <w:pPr>
        <w:spacing w:line="360" w:lineRule="auto"/>
        <w:rPr>
          <w:rFonts w:ascii="宋体" w:cs="宋体"/>
          <w:b/>
          <w:szCs w:val="21"/>
        </w:rPr>
      </w:pPr>
      <w:r>
        <w:rPr>
          <w:rFonts w:hint="eastAsia" w:ascii="宋体" w:hAnsi="宋体" w:cs="宋体"/>
          <w:b/>
          <w:szCs w:val="21"/>
        </w:rPr>
        <w:t>【考核按每个季度月平均得分，达</w:t>
      </w:r>
      <w:r>
        <w:rPr>
          <w:rFonts w:ascii="宋体" w:hAnsi="宋体" w:cs="宋体"/>
          <w:b/>
          <w:szCs w:val="21"/>
        </w:rPr>
        <w:t>90</w:t>
      </w:r>
      <w:r>
        <w:rPr>
          <w:rFonts w:hint="eastAsia" w:ascii="宋体" w:hAnsi="宋体" w:cs="宋体"/>
          <w:b/>
          <w:szCs w:val="21"/>
        </w:rPr>
        <w:t>分以上</w:t>
      </w:r>
      <w:r>
        <w:rPr>
          <w:rFonts w:ascii="宋体" w:hAnsi="宋体" w:cs="宋体"/>
          <w:b/>
          <w:szCs w:val="21"/>
        </w:rPr>
        <w:t>(</w:t>
      </w:r>
      <w:r>
        <w:rPr>
          <w:rFonts w:hint="eastAsia" w:ascii="宋体" w:hAnsi="宋体" w:cs="宋体"/>
          <w:b/>
          <w:szCs w:val="21"/>
        </w:rPr>
        <w:t>含</w:t>
      </w:r>
      <w:r>
        <w:rPr>
          <w:rFonts w:ascii="宋体" w:hAnsi="宋体" w:cs="宋体"/>
          <w:b/>
          <w:szCs w:val="21"/>
        </w:rPr>
        <w:t>90</w:t>
      </w:r>
      <w:r>
        <w:rPr>
          <w:rFonts w:hint="eastAsia" w:ascii="宋体" w:hAnsi="宋体" w:cs="宋体"/>
          <w:b/>
          <w:szCs w:val="21"/>
        </w:rPr>
        <w:t>分</w:t>
      </w:r>
      <w:r>
        <w:rPr>
          <w:rFonts w:ascii="宋体" w:hAnsi="宋体" w:cs="宋体"/>
          <w:b/>
          <w:szCs w:val="21"/>
        </w:rPr>
        <w:t>)</w:t>
      </w:r>
      <w:r>
        <w:rPr>
          <w:rFonts w:hint="eastAsia" w:ascii="宋体" w:hAnsi="宋体" w:cs="宋体"/>
          <w:b/>
          <w:szCs w:val="21"/>
        </w:rPr>
        <w:t>全额支付合同价款，</w:t>
      </w:r>
      <w:r>
        <w:rPr>
          <w:rFonts w:ascii="宋体" w:hAnsi="宋体" w:cs="宋体"/>
          <w:b/>
          <w:szCs w:val="21"/>
        </w:rPr>
        <w:t>90</w:t>
      </w:r>
      <w:r>
        <w:rPr>
          <w:rFonts w:hint="eastAsia" w:ascii="宋体" w:hAnsi="宋体" w:cs="宋体"/>
          <w:b/>
          <w:szCs w:val="21"/>
        </w:rPr>
        <w:t>分以下每扣</w:t>
      </w:r>
      <w:r>
        <w:rPr>
          <w:rFonts w:ascii="宋体" w:hAnsi="宋体" w:cs="宋体"/>
          <w:b/>
          <w:szCs w:val="21"/>
        </w:rPr>
        <w:t>1</w:t>
      </w:r>
      <w:r>
        <w:rPr>
          <w:rFonts w:hint="eastAsia" w:ascii="宋体" w:hAnsi="宋体" w:cs="宋体"/>
          <w:b/>
          <w:szCs w:val="21"/>
        </w:rPr>
        <w:t>分，扣</w:t>
      </w:r>
      <w:r>
        <w:rPr>
          <w:rFonts w:ascii="宋体" w:hAnsi="宋体" w:cs="宋体"/>
          <w:b/>
          <w:szCs w:val="21"/>
        </w:rPr>
        <w:t>1000</w:t>
      </w:r>
      <w:r>
        <w:rPr>
          <w:rFonts w:hint="eastAsia" w:ascii="宋体" w:hAnsi="宋体" w:cs="宋体"/>
          <w:b/>
          <w:szCs w:val="21"/>
        </w:rPr>
        <w:t>元。】</w:t>
      </w:r>
    </w:p>
    <w:p>
      <w:pPr>
        <w:spacing w:line="360" w:lineRule="auto"/>
        <w:outlineLvl w:val="1"/>
        <w:rPr>
          <w:rFonts w:ascii="宋体" w:cs="宋体"/>
          <w:b/>
          <w:szCs w:val="21"/>
        </w:rPr>
      </w:pPr>
      <w:bookmarkStart w:id="180" w:name="_Toc23606"/>
      <w:bookmarkStart w:id="181" w:name="_Toc19851"/>
      <w:bookmarkStart w:id="182" w:name="_Toc1142"/>
      <w:r>
        <w:rPr>
          <w:rFonts w:hint="eastAsia" w:ascii="宋体" w:hAnsi="宋体" w:cs="宋体"/>
          <w:b/>
          <w:szCs w:val="21"/>
        </w:rPr>
        <w:t>七、其它事项</w:t>
      </w:r>
      <w:bookmarkEnd w:id="180"/>
      <w:bookmarkEnd w:id="181"/>
      <w:bookmarkEnd w:id="182"/>
    </w:p>
    <w:p>
      <w:pPr>
        <w:spacing w:line="360" w:lineRule="auto"/>
        <w:ind w:firstLine="435"/>
        <w:rPr>
          <w:rFonts w:ascii="宋体" w:cs="宋体"/>
          <w:i/>
          <w:iCs/>
          <w:szCs w:val="21"/>
        </w:rPr>
      </w:pPr>
      <w:r>
        <w:rPr>
          <w:rFonts w:ascii="宋体" w:hAnsi="宋体" w:cs="宋体"/>
          <w:i/>
          <w:iCs/>
          <w:szCs w:val="21"/>
        </w:rPr>
        <w:t>1</w:t>
      </w:r>
      <w:r>
        <w:rPr>
          <w:rFonts w:hint="eastAsia" w:ascii="宋体" w:hAnsi="宋体" w:cs="宋体"/>
          <w:i/>
          <w:iCs/>
          <w:szCs w:val="21"/>
        </w:rPr>
        <w:t>、报价必须包括但不限于以下费用：员工的工资、福利、奖金、社会保险、节假日加班费等、和国家强制缴纳的各种社会保证资金；强弱电线路、照明灯、电路开关、电源插座、座椅、垃圾桶等维修及耗材等；水路维修、卫生间水龙头、软管、阀门、线路检查维修及耗材、疫情防控物资设备等；办公用品费等，漏缺项报价将被视为无效报价。</w:t>
      </w:r>
    </w:p>
    <w:p>
      <w:pPr>
        <w:spacing w:line="360" w:lineRule="auto"/>
        <w:ind w:firstLine="435"/>
        <w:rPr>
          <w:rFonts w:ascii="宋体" w:cs="宋体"/>
          <w:i/>
          <w:iCs/>
          <w:szCs w:val="21"/>
        </w:rPr>
      </w:pPr>
      <w:r>
        <w:rPr>
          <w:rFonts w:ascii="宋体" w:hAnsi="宋体" w:cs="宋体"/>
          <w:i/>
          <w:iCs/>
          <w:szCs w:val="21"/>
        </w:rPr>
        <w:t>2</w:t>
      </w:r>
      <w:r>
        <w:rPr>
          <w:rFonts w:hint="eastAsia" w:ascii="宋体" w:hAnsi="宋体" w:cs="宋体"/>
          <w:i/>
          <w:iCs/>
          <w:szCs w:val="21"/>
        </w:rPr>
        <w:t>、报价时，人员工资低于扬州市最低工资标准及未依法测算全员缴纳社会保险的作无效报价处理；报价明显不符合市场行情的作无效报价处理。</w:t>
      </w:r>
    </w:p>
    <w:p>
      <w:pPr>
        <w:spacing w:line="360" w:lineRule="auto"/>
        <w:ind w:firstLine="435"/>
        <w:rPr>
          <w:rFonts w:ascii="宋体" w:cs="宋体"/>
          <w:szCs w:val="21"/>
        </w:rPr>
      </w:pPr>
      <w:r>
        <w:rPr>
          <w:rFonts w:ascii="宋体" w:hAnsi="宋体" w:cs="宋体"/>
          <w:szCs w:val="21"/>
        </w:rPr>
        <w:t>3</w:t>
      </w:r>
      <w:r>
        <w:rPr>
          <w:rFonts w:hint="eastAsia" w:ascii="宋体" w:hAnsi="宋体" w:cs="宋体"/>
          <w:szCs w:val="21"/>
        </w:rPr>
        <w:t>、中标单位实施服务前，应将保安人员资料送公安局治安警察支队备案。</w:t>
      </w:r>
    </w:p>
    <w:p>
      <w:pPr>
        <w:spacing w:line="360" w:lineRule="auto"/>
        <w:ind w:firstLine="435"/>
        <w:rPr>
          <w:rFonts w:ascii="宋体" w:cs="宋体"/>
          <w:szCs w:val="21"/>
        </w:rPr>
      </w:pPr>
      <w:r>
        <w:rPr>
          <w:rFonts w:ascii="宋体" w:hAnsi="宋体" w:cs="宋体"/>
          <w:szCs w:val="21"/>
        </w:rPr>
        <w:t>4</w:t>
      </w:r>
      <w:r>
        <w:rPr>
          <w:rFonts w:hint="eastAsia" w:ascii="宋体" w:hAnsi="宋体" w:cs="宋体"/>
          <w:szCs w:val="21"/>
        </w:rPr>
        <w:t>、中标人应配合采购人开展各类创建活动，配合属地社区开展的有关活动。</w:t>
      </w:r>
    </w:p>
    <w:p>
      <w:pPr>
        <w:spacing w:line="360" w:lineRule="auto"/>
        <w:ind w:firstLine="435"/>
        <w:rPr>
          <w:rFonts w:ascii="宋体" w:cs="宋体"/>
          <w:szCs w:val="21"/>
        </w:rPr>
      </w:pPr>
      <w:r>
        <w:rPr>
          <w:rFonts w:ascii="宋体" w:hAnsi="宋体" w:cs="宋体"/>
          <w:szCs w:val="21"/>
        </w:rPr>
        <w:t>5</w:t>
      </w:r>
      <w:r>
        <w:rPr>
          <w:rFonts w:hint="eastAsia" w:ascii="宋体" w:hAnsi="宋体" w:cs="宋体"/>
          <w:szCs w:val="21"/>
        </w:rPr>
        <w:t>、采购人不负责中标人所有工作人员的衣食住行等非合同约定事项。</w:t>
      </w:r>
    </w:p>
    <w:p>
      <w:pPr>
        <w:spacing w:line="360" w:lineRule="auto"/>
        <w:ind w:firstLine="435"/>
        <w:rPr>
          <w:rFonts w:ascii="宋体" w:cs="宋体"/>
          <w:szCs w:val="21"/>
        </w:rPr>
      </w:pPr>
      <w:r>
        <w:rPr>
          <w:rFonts w:ascii="宋体" w:hAnsi="宋体" w:cs="宋体"/>
          <w:szCs w:val="21"/>
        </w:rPr>
        <w:t>6</w:t>
      </w:r>
      <w:r>
        <w:rPr>
          <w:rFonts w:hint="eastAsia" w:ascii="宋体" w:hAnsi="宋体" w:cs="宋体"/>
          <w:szCs w:val="21"/>
        </w:rPr>
        <w:t>、中标人在签订合同时应向采购人提供派入服务人员花名册。</w:t>
      </w:r>
    </w:p>
    <w:p>
      <w:pPr>
        <w:spacing w:line="360" w:lineRule="auto"/>
        <w:ind w:firstLine="435"/>
        <w:rPr>
          <w:rFonts w:ascii="宋体" w:cs="宋体"/>
          <w:szCs w:val="21"/>
        </w:rPr>
      </w:pPr>
      <w:r>
        <w:rPr>
          <w:rFonts w:ascii="宋体" w:hAnsi="宋体" w:cs="宋体"/>
          <w:szCs w:val="21"/>
        </w:rPr>
        <w:t>7</w:t>
      </w:r>
      <w:r>
        <w:rPr>
          <w:rFonts w:hint="eastAsia" w:ascii="宋体" w:hAnsi="宋体" w:cs="宋体"/>
          <w:szCs w:val="21"/>
        </w:rPr>
        <w:t>、中标人的服务人员须服从采购人的工作安排以及统一调配的要求。</w:t>
      </w:r>
    </w:p>
    <w:p>
      <w:pPr>
        <w:spacing w:line="360" w:lineRule="auto"/>
        <w:ind w:firstLine="435"/>
        <w:rPr>
          <w:rFonts w:ascii="宋体" w:cs="宋体"/>
          <w:szCs w:val="21"/>
        </w:rPr>
      </w:pPr>
      <w:r>
        <w:rPr>
          <w:rFonts w:ascii="宋体" w:hAnsi="宋体" w:cs="宋体"/>
          <w:szCs w:val="21"/>
        </w:rPr>
        <w:t>8</w:t>
      </w:r>
      <w:r>
        <w:rPr>
          <w:rFonts w:hint="eastAsia" w:ascii="宋体" w:hAnsi="宋体" w:cs="宋体"/>
          <w:szCs w:val="21"/>
        </w:rPr>
        <w:t>、中标人不得利用服务区域内的采购人房产、物业、水电等资源从事经营活动，不能改变其使用性质。</w:t>
      </w:r>
    </w:p>
    <w:p>
      <w:pPr>
        <w:spacing w:line="360" w:lineRule="auto"/>
        <w:ind w:firstLine="435"/>
        <w:rPr>
          <w:rFonts w:ascii="宋体" w:cs="宋体"/>
          <w:szCs w:val="21"/>
        </w:rPr>
      </w:pPr>
      <w:r>
        <w:rPr>
          <w:rFonts w:ascii="宋体" w:hAnsi="宋体" w:cs="宋体"/>
          <w:szCs w:val="21"/>
        </w:rPr>
        <w:t>9</w:t>
      </w:r>
      <w:r>
        <w:rPr>
          <w:rFonts w:hint="eastAsia" w:ascii="宋体" w:hAnsi="宋体" w:cs="宋体"/>
          <w:szCs w:val="21"/>
        </w:rPr>
        <w:t>、服务人员须报采购人处备案；在工作时间须全员全时在岗，接受采购人的检查和考核（须提供承诺书）。不得有脱岗、混岗、串岗现象发生。</w:t>
      </w:r>
    </w:p>
    <w:p>
      <w:pPr>
        <w:spacing w:line="360" w:lineRule="auto"/>
        <w:ind w:firstLine="435"/>
        <w:rPr>
          <w:rFonts w:ascii="宋体" w:cs="宋体"/>
          <w:szCs w:val="21"/>
        </w:rPr>
      </w:pPr>
      <w:r>
        <w:rPr>
          <w:rFonts w:ascii="宋体" w:hAnsi="宋体" w:cs="宋体"/>
          <w:szCs w:val="21"/>
        </w:rPr>
        <w:t>10</w:t>
      </w:r>
      <w:r>
        <w:rPr>
          <w:rFonts w:hint="eastAsia" w:ascii="宋体" w:hAnsi="宋体" w:cs="宋体"/>
          <w:szCs w:val="21"/>
        </w:rPr>
        <w:t>、中标人必须遵守国家的法律、法规，依法按时足额缴纳本项目员工的社会统筹保险及医疗保险。所有中标人的工作人员应具有良好素养和上岗资质，政治清白，无不良记录及嗜好，爱岗敬业、工作勤快，礼貌待人、和蔼处事，相貌端正、着装统一，身材适中、身体健康（无传染性疾病）。</w:t>
      </w:r>
    </w:p>
    <w:p>
      <w:pPr>
        <w:widowControl/>
        <w:shd w:val="clear" w:color="auto" w:fill="FFFFFF"/>
        <w:spacing w:line="360" w:lineRule="auto"/>
        <w:ind w:firstLine="420" w:firstLineChars="200"/>
        <w:jc w:val="left"/>
        <w:rPr>
          <w:rFonts w:ascii="宋体" w:cs="宋体"/>
          <w:szCs w:val="21"/>
        </w:rPr>
      </w:pPr>
      <w:r>
        <w:rPr>
          <w:rFonts w:ascii="宋体" w:hAnsi="宋体" w:cs="宋体"/>
          <w:szCs w:val="21"/>
        </w:rPr>
        <w:t>11</w:t>
      </w:r>
      <w:r>
        <w:rPr>
          <w:rFonts w:hint="eastAsia" w:ascii="宋体" w:hAnsi="宋体" w:cs="宋体"/>
          <w:szCs w:val="21"/>
        </w:rPr>
        <w:t>、安保服务单位必须足额、按时发放或缴纳服务团队人员的工资、加班费、福利及社会保障资金，并且工资、加班费、福利及社会保障资金不得低于国家规定的最低标准。</w:t>
      </w:r>
    </w:p>
    <w:p>
      <w:pPr>
        <w:widowControl/>
        <w:shd w:val="clear" w:color="auto" w:fill="FFFFFF"/>
        <w:spacing w:line="360" w:lineRule="auto"/>
        <w:ind w:firstLine="420" w:firstLineChars="200"/>
        <w:jc w:val="left"/>
        <w:rPr>
          <w:rFonts w:ascii="宋体" w:cs="宋体"/>
          <w:szCs w:val="21"/>
        </w:rPr>
      </w:pPr>
      <w:r>
        <w:rPr>
          <w:rFonts w:ascii="宋体" w:hAnsi="宋体" w:cs="宋体"/>
        </w:rPr>
        <w:t>12</w:t>
      </w:r>
      <w:r>
        <w:rPr>
          <w:rFonts w:hint="eastAsia" w:ascii="宋体" w:hAnsi="宋体" w:cs="宋体"/>
        </w:rPr>
        <w:t>、</w:t>
      </w:r>
      <w:r>
        <w:rPr>
          <w:rFonts w:hint="eastAsia" w:ascii="宋体" w:hAnsi="宋体" w:cs="宋体"/>
          <w:szCs w:val="21"/>
        </w:rPr>
        <w:t>合同执行期内如果国家出台提高最低工资和最低社会保险缴纳基数标准的强制性规定，投标文件中人员基本工资、社会保险缴纳基数未达到国家调整后的最低标准的，应当增加提高至扬州市最低工资、社会保险费用标准。调整日期从扬州市宣布最低工资新标准执行之日起执行。</w:t>
      </w:r>
    </w:p>
    <w:p>
      <w:pPr>
        <w:spacing w:line="360" w:lineRule="auto"/>
        <w:jc w:val="left"/>
        <w:rPr>
          <w:rFonts w:ascii="宋体" w:cs="宋体"/>
          <w:color w:val="000000"/>
          <w:sz w:val="22"/>
        </w:rPr>
      </w:pPr>
    </w:p>
    <w:p>
      <w:pPr>
        <w:spacing w:line="360" w:lineRule="auto"/>
        <w:jc w:val="center"/>
        <w:rPr>
          <w:rFonts w:ascii="宋体" w:cs="宋体"/>
          <w:color w:val="000000"/>
          <w:sz w:val="22"/>
        </w:rPr>
        <w:sectPr>
          <w:pgSz w:w="11906" w:h="16838"/>
          <w:pgMar w:top="1134" w:right="1418" w:bottom="1134" w:left="1418" w:header="510" w:footer="340" w:gutter="0"/>
          <w:cols w:space="720" w:num="1"/>
          <w:docGrid w:linePitch="312" w:charSpace="0"/>
        </w:sectPr>
      </w:pPr>
    </w:p>
    <w:p>
      <w:pPr>
        <w:spacing w:line="360" w:lineRule="auto"/>
        <w:jc w:val="center"/>
        <w:rPr>
          <w:rStyle w:val="42"/>
          <w:rFonts w:ascii="宋体" w:cs="宋体"/>
          <w:sz w:val="32"/>
          <w:szCs w:val="32"/>
        </w:rPr>
      </w:pPr>
      <w:bookmarkStart w:id="183" w:name="_Toc51248523"/>
      <w:bookmarkStart w:id="184" w:name="_Toc4679"/>
      <w:r>
        <w:rPr>
          <w:rStyle w:val="42"/>
          <w:rFonts w:hint="eastAsia" w:ascii="宋体" w:hAnsi="宋体" w:cs="宋体"/>
          <w:sz w:val="32"/>
          <w:szCs w:val="32"/>
        </w:rPr>
        <w:t>第五章</w:t>
      </w:r>
      <w:r>
        <w:rPr>
          <w:rStyle w:val="42"/>
          <w:rFonts w:ascii="宋体" w:hAnsi="宋体" w:cs="宋体"/>
          <w:sz w:val="32"/>
          <w:szCs w:val="32"/>
        </w:rPr>
        <w:t xml:space="preserve"> </w:t>
      </w:r>
      <w:bookmarkEnd w:id="183"/>
      <w:bookmarkStart w:id="185" w:name="_Toc436989824"/>
      <w:r>
        <w:rPr>
          <w:rStyle w:val="42"/>
          <w:rFonts w:hint="eastAsia" w:ascii="宋体" w:hAnsi="宋体" w:cs="宋体"/>
          <w:sz w:val="32"/>
          <w:szCs w:val="32"/>
        </w:rPr>
        <w:t>评审方法和评审标准</w:t>
      </w:r>
    </w:p>
    <w:bookmarkEnd w:id="184"/>
    <w:p>
      <w:pPr>
        <w:spacing w:line="360" w:lineRule="auto"/>
        <w:rPr>
          <w:szCs w:val="21"/>
        </w:rPr>
      </w:pPr>
      <w:r>
        <w:rPr>
          <w:rFonts w:hint="eastAsia"/>
          <w:szCs w:val="21"/>
        </w:rPr>
        <w:t>本项目评标方法为：</w:t>
      </w:r>
    </w:p>
    <w:p>
      <w:pPr>
        <w:spacing w:line="360" w:lineRule="auto"/>
        <w:rPr>
          <w:szCs w:val="21"/>
        </w:rPr>
      </w:pPr>
      <w:r>
        <w:rPr>
          <w:szCs w:val="21"/>
        </w:rPr>
        <w:t>1</w:t>
      </w:r>
      <w:r>
        <w:rPr>
          <w:rFonts w:hint="eastAsia"/>
          <w:szCs w:val="21"/>
        </w:rPr>
        <w:t>、评标采用综合评分法。本项目采用综合评分法，评委会将对确定为实质性响应磋商文件要求的磋商文件进行评价和比较。评标结果按评审后得分由高到低顺序排列。得分相同的，按磋商报价由低到高顺序排列。得分且磋商报价相同的并列，磋商文件满足磋商文件全部实质性要求，且按照评审因素的量化指标评审得分最高的供应商为排名第一的中标候选人。</w:t>
      </w:r>
    </w:p>
    <w:p>
      <w:pPr>
        <w:spacing w:line="360" w:lineRule="auto"/>
        <w:rPr>
          <w:rFonts w:ascii="宋体" w:cs="宋体"/>
          <w:szCs w:val="21"/>
        </w:rPr>
      </w:pPr>
      <w:r>
        <w:rPr>
          <w:szCs w:val="21"/>
        </w:rPr>
        <w:t>2</w:t>
      </w:r>
      <w:r>
        <w:rPr>
          <w:rFonts w:hint="eastAsia"/>
          <w:szCs w:val="21"/>
        </w:rPr>
        <w:t>、评标考虑的主要因素及其权值是：</w:t>
      </w:r>
    </w:p>
    <w:tbl>
      <w:tblPr>
        <w:tblStyle w:val="25"/>
        <w:tblpPr w:leftFromText="180" w:rightFromText="180" w:vertAnchor="text" w:horzAnchor="page" w:tblpX="1792" w:tblpY="6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14" w:type="dxa"/>
            <w:vAlign w:val="center"/>
          </w:tcPr>
          <w:p>
            <w:pPr>
              <w:pStyle w:val="52"/>
              <w:ind w:firstLine="0"/>
              <w:jc w:val="center"/>
            </w:pPr>
            <w:r>
              <w:rPr>
                <w:rFonts w:hint="eastAsia" w:ascii="宋体" w:hAnsi="宋体"/>
                <w:b/>
                <w:bCs/>
                <w:sz w:val="21"/>
                <w:szCs w:val="21"/>
              </w:rPr>
              <w:t>项目</w:t>
            </w:r>
          </w:p>
        </w:tc>
        <w:tc>
          <w:tcPr>
            <w:tcW w:w="6908" w:type="dxa"/>
            <w:vAlign w:val="center"/>
          </w:tcPr>
          <w:p>
            <w:pPr>
              <w:pStyle w:val="52"/>
              <w:ind w:firstLine="0"/>
              <w:jc w:val="center"/>
            </w:pPr>
            <w:r>
              <w:rPr>
                <w:rFonts w:hint="eastAsia" w:ascii="宋体" w:hAnsi="宋体"/>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614" w:type="dxa"/>
            <w:vAlign w:val="center"/>
          </w:tcPr>
          <w:p>
            <w:pPr>
              <w:pStyle w:val="52"/>
              <w:ind w:firstLine="0"/>
              <w:jc w:val="center"/>
              <w:rPr>
                <w:rFonts w:ascii="宋体"/>
                <w:b/>
                <w:bCs/>
                <w:sz w:val="21"/>
                <w:szCs w:val="21"/>
              </w:rPr>
            </w:pPr>
            <w:r>
              <w:rPr>
                <w:rFonts w:hint="eastAsia" w:ascii="宋体" w:hAnsi="宋体"/>
                <w:b/>
                <w:bCs/>
                <w:sz w:val="21"/>
                <w:szCs w:val="21"/>
              </w:rPr>
              <w:t>报价</w:t>
            </w:r>
          </w:p>
          <w:p>
            <w:pPr>
              <w:pStyle w:val="52"/>
              <w:ind w:firstLine="0"/>
              <w:jc w:val="center"/>
            </w:pPr>
            <w:r>
              <w:rPr>
                <w:rFonts w:hint="eastAsia" w:ascii="宋体" w:hAnsi="宋体"/>
                <w:b/>
                <w:bCs/>
                <w:sz w:val="21"/>
                <w:szCs w:val="21"/>
              </w:rPr>
              <w:t>（</w:t>
            </w:r>
            <w:r>
              <w:rPr>
                <w:rFonts w:ascii="宋体" w:hAnsi="宋体"/>
                <w:b/>
                <w:bCs/>
                <w:sz w:val="21"/>
                <w:szCs w:val="21"/>
              </w:rPr>
              <w:t>10</w:t>
            </w:r>
            <w:r>
              <w:rPr>
                <w:rFonts w:hint="eastAsia" w:ascii="宋体" w:hAnsi="宋体"/>
                <w:b/>
                <w:bCs/>
                <w:sz w:val="21"/>
                <w:szCs w:val="21"/>
              </w:rPr>
              <w:t>分）</w:t>
            </w:r>
          </w:p>
        </w:tc>
        <w:tc>
          <w:tcPr>
            <w:tcW w:w="6908" w:type="dxa"/>
            <w:vAlign w:val="center"/>
          </w:tcPr>
          <w:p>
            <w:pPr>
              <w:pStyle w:val="52"/>
              <w:ind w:firstLine="0"/>
            </w:pPr>
            <w:r>
              <w:rPr>
                <w:rFonts w:hint="eastAsia" w:ascii="宋体" w:hAnsi="宋体"/>
                <w:sz w:val="21"/>
                <w:szCs w:val="21"/>
              </w:rPr>
              <w:t>以满足招标文件要求的最低投标报价为评标基准价，得满分</w:t>
            </w:r>
            <w:r>
              <w:rPr>
                <w:rFonts w:ascii="宋体" w:hAnsi="宋体"/>
                <w:sz w:val="21"/>
                <w:szCs w:val="21"/>
              </w:rPr>
              <w:t>10</w:t>
            </w:r>
            <w:r>
              <w:rPr>
                <w:rFonts w:hint="eastAsia" w:ascii="宋体" w:hAnsi="宋体"/>
                <w:sz w:val="21"/>
                <w:szCs w:val="21"/>
              </w:rPr>
              <w:t>分，其他投标报价得分</w:t>
            </w:r>
            <w:r>
              <w:rPr>
                <w:rFonts w:ascii="宋体" w:hAnsi="宋体"/>
                <w:sz w:val="21"/>
                <w:szCs w:val="21"/>
              </w:rPr>
              <w:t>=</w:t>
            </w:r>
            <w:r>
              <w:rPr>
                <w:rFonts w:hint="eastAsia" w:ascii="宋体" w:hAnsi="宋体"/>
                <w:sz w:val="21"/>
                <w:szCs w:val="21"/>
              </w:rPr>
              <w:t>（评标基准价</w:t>
            </w:r>
            <w:r>
              <w:rPr>
                <w:rFonts w:ascii="宋体" w:hAnsi="宋体"/>
                <w:sz w:val="21"/>
                <w:szCs w:val="21"/>
              </w:rPr>
              <w:t>/</w:t>
            </w:r>
            <w:r>
              <w:rPr>
                <w:rFonts w:hint="eastAsia" w:ascii="宋体" w:hAnsi="宋体"/>
                <w:sz w:val="21"/>
                <w:szCs w:val="21"/>
              </w:rPr>
              <w:t>其他投标报价）×</w:t>
            </w:r>
            <w:r>
              <w:rPr>
                <w:rFonts w:ascii="宋体" w:hAnsi="宋体"/>
                <w:sz w:val="21"/>
                <w:szCs w:val="21"/>
              </w:rPr>
              <w:t>10</w:t>
            </w:r>
            <w:r>
              <w:rPr>
                <w:rFonts w:hint="eastAsia" w:ascii="宋体" w:hAnsi="宋体"/>
                <w:sz w:val="21"/>
                <w:szCs w:val="21"/>
              </w:rPr>
              <w:t>×</w:t>
            </w:r>
            <w:r>
              <w:rPr>
                <w:rFonts w:ascii="宋体" w:hAnsi="宋体"/>
                <w:sz w:val="21"/>
                <w:szCs w:val="21"/>
              </w:rPr>
              <w:t>100%</w:t>
            </w:r>
            <w:r>
              <w:rPr>
                <w:rFonts w:hint="eastAsia" w:ascii="宋体" w:hAnsi="宋体"/>
                <w:sz w:val="21"/>
                <w:szCs w:val="21"/>
              </w:rPr>
              <w:t>，四舍五入，保留两位小数。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pStyle w:val="52"/>
              <w:ind w:firstLine="0"/>
              <w:jc w:val="center"/>
              <w:rPr>
                <w:rFonts w:ascii="宋体"/>
                <w:b/>
                <w:bCs/>
                <w:color w:val="000000"/>
                <w:sz w:val="21"/>
                <w:szCs w:val="21"/>
              </w:rPr>
            </w:pPr>
            <w:r>
              <w:rPr>
                <w:rFonts w:hint="eastAsia" w:ascii="宋体" w:hAnsi="宋体"/>
                <w:b/>
                <w:bCs/>
                <w:color w:val="000000"/>
                <w:sz w:val="21"/>
                <w:szCs w:val="21"/>
              </w:rPr>
              <w:t>服务方案</w:t>
            </w:r>
          </w:p>
          <w:p>
            <w:pPr>
              <w:pStyle w:val="52"/>
              <w:ind w:firstLine="0"/>
              <w:jc w:val="center"/>
              <w:rPr>
                <w:rFonts w:ascii="宋体"/>
                <w:b/>
                <w:bCs/>
                <w:color w:val="000000"/>
                <w:sz w:val="21"/>
                <w:szCs w:val="21"/>
              </w:rPr>
            </w:pPr>
            <w:r>
              <w:rPr>
                <w:rFonts w:hint="eastAsia" w:ascii="宋体" w:hAnsi="宋体"/>
                <w:b/>
                <w:bCs/>
                <w:color w:val="000000"/>
                <w:sz w:val="21"/>
                <w:szCs w:val="21"/>
              </w:rPr>
              <w:t>（</w:t>
            </w:r>
            <w:r>
              <w:rPr>
                <w:rFonts w:ascii="宋体" w:hAnsi="宋体"/>
                <w:b/>
                <w:bCs/>
                <w:color w:val="000000"/>
                <w:sz w:val="21"/>
                <w:szCs w:val="21"/>
              </w:rPr>
              <w:t>45</w:t>
            </w:r>
            <w:r>
              <w:rPr>
                <w:rFonts w:hint="eastAsia" w:ascii="宋体" w:hAnsi="宋体"/>
                <w:b/>
                <w:bCs/>
                <w:color w:val="000000"/>
                <w:sz w:val="21"/>
                <w:szCs w:val="21"/>
              </w:rPr>
              <w:t>分）</w:t>
            </w:r>
          </w:p>
          <w:p>
            <w:pPr>
              <w:pStyle w:val="52"/>
              <w:ind w:firstLine="0"/>
              <w:jc w:val="center"/>
            </w:pPr>
            <w:r>
              <w:rPr>
                <w:rFonts w:hint="eastAsia" w:ascii="宋体" w:hAnsi="宋体"/>
                <w:b/>
                <w:bCs/>
                <w:color w:val="000000"/>
                <w:sz w:val="21"/>
                <w:szCs w:val="21"/>
              </w:rPr>
              <w:t>管理方案总分达不到</w:t>
            </w:r>
            <w:r>
              <w:rPr>
                <w:rFonts w:ascii="宋体" w:hAnsi="宋体"/>
                <w:b/>
                <w:bCs/>
                <w:color w:val="000000"/>
                <w:sz w:val="21"/>
                <w:szCs w:val="21"/>
              </w:rPr>
              <w:t>27</w:t>
            </w:r>
            <w:r>
              <w:rPr>
                <w:rFonts w:hint="eastAsia" w:ascii="宋体" w:hAnsi="宋体"/>
                <w:b/>
                <w:bCs/>
                <w:color w:val="000000"/>
                <w:sz w:val="21"/>
                <w:szCs w:val="21"/>
              </w:rPr>
              <w:t>分的不进入实质性评标</w:t>
            </w:r>
          </w:p>
        </w:tc>
        <w:tc>
          <w:tcPr>
            <w:tcW w:w="6908" w:type="dxa"/>
            <w:vAlign w:val="center"/>
          </w:tcPr>
          <w:p>
            <w:pPr>
              <w:spacing w:line="360" w:lineRule="auto"/>
              <w:rPr>
                <w:rFonts w:ascii="宋体" w:cs="宋体"/>
                <w:szCs w:val="21"/>
              </w:rPr>
            </w:pPr>
            <w:r>
              <w:rPr>
                <w:rFonts w:ascii="宋体" w:hAnsi="宋体" w:cs="宋体"/>
                <w:szCs w:val="21"/>
              </w:rPr>
              <w:t>1</w:t>
            </w:r>
            <w:r>
              <w:rPr>
                <w:rFonts w:hint="eastAsia" w:ascii="宋体" w:hAnsi="宋体" w:cs="宋体"/>
                <w:szCs w:val="21"/>
              </w:rPr>
              <w:t>、总体服务方案科学合理，内容详细，亮点多，针对性强，得</w:t>
            </w:r>
            <w:r>
              <w:rPr>
                <w:rFonts w:ascii="宋体" w:hAnsi="宋体" w:cs="宋体"/>
                <w:szCs w:val="21"/>
              </w:rPr>
              <w:t>11</w:t>
            </w:r>
            <w:r>
              <w:rPr>
                <w:rFonts w:hint="eastAsia" w:ascii="宋体" w:hAnsi="宋体" w:cs="宋体"/>
                <w:szCs w:val="21"/>
              </w:rPr>
              <w:t>分；方案较合理、内容较详细、针对性较强，得</w:t>
            </w:r>
            <w:r>
              <w:rPr>
                <w:rFonts w:ascii="宋体" w:hAnsi="宋体" w:cs="宋体"/>
                <w:szCs w:val="21"/>
              </w:rPr>
              <w:t>9</w:t>
            </w:r>
            <w:r>
              <w:rPr>
                <w:rFonts w:hint="eastAsia" w:ascii="宋体" w:hAnsi="宋体" w:cs="宋体"/>
                <w:szCs w:val="21"/>
              </w:rPr>
              <w:t>分；方案基本合理、内容基本详细，得</w:t>
            </w:r>
            <w:r>
              <w:rPr>
                <w:rFonts w:ascii="宋体" w:hAnsi="宋体" w:cs="宋体"/>
                <w:szCs w:val="21"/>
              </w:rPr>
              <w:t>6</w:t>
            </w:r>
            <w:r>
              <w:rPr>
                <w:rFonts w:hint="eastAsia" w:ascii="宋体" w:hAnsi="宋体" w:cs="宋体"/>
                <w:szCs w:val="21"/>
              </w:rPr>
              <w:t>分，方案具有不合理项、内容欠缺、针对性不强，得</w:t>
            </w:r>
            <w:r>
              <w:rPr>
                <w:rFonts w:ascii="宋体" w:hAnsi="宋体" w:cs="宋体"/>
                <w:szCs w:val="21"/>
              </w:rPr>
              <w:t>3</w:t>
            </w:r>
            <w:r>
              <w:rPr>
                <w:rFonts w:hint="eastAsia" w:ascii="宋体" w:hAnsi="宋体" w:cs="宋体"/>
                <w:szCs w:val="21"/>
              </w:rPr>
              <w:t>分。</w:t>
            </w:r>
          </w:p>
          <w:p>
            <w:pPr>
              <w:spacing w:line="360" w:lineRule="auto"/>
              <w:rPr>
                <w:rFonts w:ascii="宋体" w:cs="宋体"/>
                <w:szCs w:val="21"/>
              </w:rPr>
            </w:pPr>
            <w:r>
              <w:rPr>
                <w:rFonts w:ascii="宋体" w:hAnsi="宋体" w:cs="宋体"/>
                <w:szCs w:val="21"/>
              </w:rPr>
              <w:t>2</w:t>
            </w:r>
            <w:r>
              <w:rPr>
                <w:rFonts w:hint="eastAsia" w:ascii="宋体" w:hAnsi="宋体" w:cs="宋体"/>
                <w:szCs w:val="21"/>
              </w:rPr>
              <w:t>、组织架构，机构运作及制度管理。包括：制定各项管理规章制度、监督机制、信息反馈处理机制、培训计划、录用与考核及淘汰机制，完善合理得</w:t>
            </w:r>
            <w:r>
              <w:rPr>
                <w:rFonts w:ascii="宋体" w:hAnsi="宋体" w:cs="宋体"/>
                <w:szCs w:val="21"/>
              </w:rPr>
              <w:t>9</w:t>
            </w:r>
            <w:r>
              <w:rPr>
                <w:rFonts w:hint="eastAsia" w:ascii="宋体" w:hAnsi="宋体" w:cs="宋体"/>
                <w:szCs w:val="21"/>
              </w:rPr>
              <w:t>分，组织架构等一般合理得</w:t>
            </w:r>
            <w:r>
              <w:rPr>
                <w:rFonts w:ascii="宋体" w:hAnsi="宋体" w:cs="宋体"/>
                <w:szCs w:val="21"/>
              </w:rPr>
              <w:t>6</w:t>
            </w:r>
            <w:r>
              <w:rPr>
                <w:rFonts w:hint="eastAsia" w:ascii="宋体" w:hAnsi="宋体" w:cs="宋体"/>
                <w:szCs w:val="21"/>
              </w:rPr>
              <w:t>分，较为简单得</w:t>
            </w:r>
            <w:r>
              <w:rPr>
                <w:rFonts w:ascii="宋体" w:hAnsi="宋体" w:cs="宋体"/>
                <w:szCs w:val="21"/>
              </w:rPr>
              <w:t>3</w:t>
            </w:r>
            <w:r>
              <w:rPr>
                <w:rFonts w:hint="eastAsia" w:ascii="宋体" w:hAnsi="宋体" w:cs="宋体"/>
                <w:szCs w:val="21"/>
              </w:rPr>
              <w:t>分。</w:t>
            </w:r>
          </w:p>
          <w:p>
            <w:pPr>
              <w:spacing w:line="360" w:lineRule="auto"/>
              <w:rPr>
                <w:rFonts w:ascii="宋体" w:cs="宋体"/>
                <w:szCs w:val="21"/>
              </w:rPr>
            </w:pPr>
            <w:r>
              <w:rPr>
                <w:rFonts w:ascii="宋体" w:hAnsi="宋体" w:cs="宋体"/>
                <w:szCs w:val="21"/>
              </w:rPr>
              <w:t>3</w:t>
            </w:r>
            <w:r>
              <w:rPr>
                <w:rFonts w:hint="eastAsia" w:ascii="宋体" w:hAnsi="宋体" w:cs="宋体"/>
                <w:szCs w:val="21"/>
              </w:rPr>
              <w:t>、重大活动、突发事件应急处理预案完备健全，对本项目针对性强，具有实际可操作性，得</w:t>
            </w:r>
            <w:r>
              <w:rPr>
                <w:rFonts w:ascii="宋体" w:hAnsi="宋体" w:cs="宋体"/>
                <w:szCs w:val="21"/>
              </w:rPr>
              <w:t>9</w:t>
            </w:r>
            <w:r>
              <w:rPr>
                <w:rFonts w:hint="eastAsia" w:ascii="宋体" w:hAnsi="宋体" w:cs="宋体"/>
                <w:szCs w:val="21"/>
              </w:rPr>
              <w:t>分；应急处理预案基本健全，对本项目针对性较强，具有可操作性，得</w:t>
            </w:r>
            <w:r>
              <w:rPr>
                <w:rFonts w:ascii="宋体" w:hAnsi="宋体" w:cs="宋体"/>
                <w:szCs w:val="21"/>
              </w:rPr>
              <w:t>6</w:t>
            </w:r>
            <w:r>
              <w:rPr>
                <w:rFonts w:hint="eastAsia" w:ascii="宋体" w:hAnsi="宋体" w:cs="宋体"/>
                <w:szCs w:val="21"/>
              </w:rPr>
              <w:t>分；应急处理预案不健全，对本项目针对性不强，不具有操作性，得</w:t>
            </w:r>
            <w:r>
              <w:rPr>
                <w:rFonts w:ascii="宋体" w:hAnsi="宋体" w:cs="宋体"/>
                <w:szCs w:val="21"/>
              </w:rPr>
              <w:t>3</w:t>
            </w:r>
            <w:r>
              <w:rPr>
                <w:rFonts w:hint="eastAsia" w:ascii="宋体" w:hAnsi="宋体" w:cs="宋体"/>
                <w:szCs w:val="21"/>
              </w:rPr>
              <w:t>分。</w:t>
            </w:r>
          </w:p>
          <w:p>
            <w:pPr>
              <w:spacing w:line="360" w:lineRule="auto"/>
              <w:rPr>
                <w:rFonts w:ascii="宋体" w:cs="宋体"/>
                <w:szCs w:val="21"/>
              </w:rPr>
            </w:pPr>
            <w:r>
              <w:rPr>
                <w:rFonts w:ascii="宋体" w:hAnsi="宋体" w:cs="宋体"/>
                <w:szCs w:val="21"/>
              </w:rPr>
              <w:t>5</w:t>
            </w:r>
            <w:r>
              <w:rPr>
                <w:rFonts w:hint="eastAsia" w:ascii="宋体" w:hAnsi="宋体" w:cs="宋体"/>
                <w:szCs w:val="21"/>
              </w:rPr>
              <w:t>、安全事故处理措施包括：意外伤害赔偿、工伤赔偿、风险规避措施，措施科学合理，内容详细，具有实际可操作性，得</w:t>
            </w:r>
            <w:r>
              <w:rPr>
                <w:rFonts w:ascii="宋体" w:hAnsi="宋体" w:cs="宋体"/>
                <w:szCs w:val="21"/>
              </w:rPr>
              <w:t>6</w:t>
            </w:r>
            <w:r>
              <w:rPr>
                <w:rFonts w:hint="eastAsia" w:ascii="宋体" w:hAnsi="宋体" w:cs="宋体"/>
                <w:szCs w:val="21"/>
              </w:rPr>
              <w:t>分，措施基本合理，内容较为详细，具有可操作性，得</w:t>
            </w:r>
            <w:r>
              <w:rPr>
                <w:rFonts w:ascii="宋体" w:hAnsi="宋体" w:cs="宋体"/>
                <w:szCs w:val="21"/>
              </w:rPr>
              <w:t>3</w:t>
            </w:r>
            <w:r>
              <w:rPr>
                <w:rFonts w:hint="eastAsia" w:ascii="宋体" w:hAnsi="宋体" w:cs="宋体"/>
                <w:szCs w:val="21"/>
              </w:rPr>
              <w:t>分，措施不合理，内容不详细，不具有操作性，得</w:t>
            </w:r>
            <w:r>
              <w:rPr>
                <w:rFonts w:ascii="宋体" w:hAnsi="宋体" w:cs="宋体"/>
                <w:szCs w:val="21"/>
              </w:rPr>
              <w:t>1</w:t>
            </w:r>
            <w:r>
              <w:rPr>
                <w:rFonts w:hint="eastAsia" w:ascii="宋体" w:hAnsi="宋体" w:cs="宋体"/>
                <w:szCs w:val="21"/>
              </w:rPr>
              <w:t>分。</w:t>
            </w:r>
          </w:p>
          <w:p>
            <w:pPr>
              <w:spacing w:line="360" w:lineRule="auto"/>
              <w:rPr>
                <w:rFonts w:ascii="宋体" w:cs="宋体"/>
                <w:szCs w:val="21"/>
              </w:rPr>
            </w:pPr>
            <w:r>
              <w:rPr>
                <w:rFonts w:ascii="宋体" w:hAnsi="宋体" w:cs="宋体"/>
                <w:szCs w:val="21"/>
              </w:rPr>
              <w:t>6</w:t>
            </w:r>
            <w:r>
              <w:rPr>
                <w:rFonts w:hint="eastAsia" w:ascii="宋体" w:hAnsi="宋体" w:cs="宋体"/>
                <w:szCs w:val="21"/>
              </w:rPr>
              <w:t>、档案资料管理方案科学合理，内容详细，得</w:t>
            </w:r>
            <w:r>
              <w:rPr>
                <w:rFonts w:ascii="宋体" w:hAnsi="宋体" w:cs="宋体"/>
                <w:szCs w:val="21"/>
              </w:rPr>
              <w:t>6</w:t>
            </w:r>
            <w:r>
              <w:rPr>
                <w:rFonts w:hint="eastAsia" w:ascii="宋体" w:hAnsi="宋体" w:cs="宋体"/>
                <w:szCs w:val="21"/>
              </w:rPr>
              <w:t>分，方案基本合理、内容较为详细，得</w:t>
            </w:r>
            <w:r>
              <w:rPr>
                <w:rFonts w:ascii="宋体" w:hAnsi="宋体" w:cs="宋体"/>
                <w:szCs w:val="21"/>
              </w:rPr>
              <w:t>3</w:t>
            </w:r>
            <w:r>
              <w:rPr>
                <w:rFonts w:hint="eastAsia" w:ascii="宋体" w:hAnsi="宋体" w:cs="宋体"/>
                <w:szCs w:val="21"/>
              </w:rPr>
              <w:t>分，方案不合理，内容不详细，得</w:t>
            </w:r>
            <w:r>
              <w:rPr>
                <w:rFonts w:ascii="宋体" w:hAnsi="宋体" w:cs="宋体"/>
                <w:szCs w:val="21"/>
              </w:rPr>
              <w:t>1</w:t>
            </w:r>
            <w:r>
              <w:rPr>
                <w:rFonts w:hint="eastAsia" w:ascii="宋体" w:hAnsi="宋体" w:cs="宋体"/>
                <w:szCs w:val="21"/>
              </w:rPr>
              <w:t>分。</w:t>
            </w:r>
          </w:p>
          <w:p>
            <w:pPr>
              <w:spacing w:line="360" w:lineRule="auto"/>
            </w:pPr>
            <w:r>
              <w:rPr>
                <w:rFonts w:ascii="宋体" w:hAnsi="宋体" w:cs="宋体"/>
                <w:szCs w:val="21"/>
              </w:rPr>
              <w:t>7</w:t>
            </w:r>
            <w:r>
              <w:rPr>
                <w:rFonts w:hint="eastAsia" w:ascii="宋体" w:hAnsi="宋体" w:cs="宋体"/>
                <w:szCs w:val="21"/>
              </w:rPr>
              <w:t>、质量及服务承诺</w:t>
            </w:r>
            <w:r>
              <w:rPr>
                <w:rFonts w:ascii="宋体" w:hAnsi="宋体" w:cs="宋体"/>
                <w:szCs w:val="21"/>
              </w:rPr>
              <w:t>:</w:t>
            </w:r>
            <w:r>
              <w:rPr>
                <w:rFonts w:hint="eastAsia" w:ascii="宋体" w:hAnsi="宋体"/>
                <w:szCs w:val="21"/>
              </w:rPr>
              <w:t>完全满足招标文件中规定的共性要求及各标段作业质量、设备配置、人员配备要求并做出相应承诺得</w:t>
            </w:r>
            <w:r>
              <w:rPr>
                <w:rFonts w:ascii="宋体" w:hAnsi="宋体"/>
                <w:szCs w:val="21"/>
              </w:rPr>
              <w:t>4</w:t>
            </w:r>
            <w:r>
              <w:rPr>
                <w:rFonts w:hint="eastAsia" w:ascii="宋体" w:hAnsi="宋体"/>
                <w:szCs w:val="21"/>
              </w:rPr>
              <w:t>分，部分满足招标文件中规定的共性要求及各标段作业质量、设备配置、人员配备要求并做出相应承诺得</w:t>
            </w:r>
            <w:r>
              <w:rPr>
                <w:rFonts w:ascii="宋体" w:hAnsi="宋体"/>
                <w:szCs w:val="21"/>
              </w:rPr>
              <w:t>2</w:t>
            </w:r>
            <w:r>
              <w:rPr>
                <w:rFonts w:hint="eastAsia" w:ascii="宋体" w:hAnsi="宋体"/>
                <w:szCs w:val="21"/>
              </w:rPr>
              <w:t>分。</w:t>
            </w:r>
            <w:r>
              <w:rPr>
                <w:rFonts w:hint="eastAsia" w:ascii="宋体" w:hAnsi="宋体"/>
                <w:bCs/>
                <w:szCs w:val="21"/>
              </w:rPr>
              <w:t>（提供承诺书，格式自拟）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614" w:type="dxa"/>
            <w:vAlign w:val="center"/>
          </w:tcPr>
          <w:p>
            <w:pPr>
              <w:pStyle w:val="52"/>
              <w:ind w:firstLine="0"/>
              <w:jc w:val="center"/>
              <w:rPr>
                <w:rFonts w:ascii="宋体"/>
                <w:b/>
                <w:bCs/>
                <w:sz w:val="21"/>
                <w:szCs w:val="21"/>
              </w:rPr>
            </w:pPr>
            <w:r>
              <w:rPr>
                <w:rFonts w:hint="eastAsia" w:ascii="宋体" w:hAnsi="宋体"/>
                <w:b/>
                <w:bCs/>
                <w:sz w:val="21"/>
                <w:szCs w:val="21"/>
              </w:rPr>
              <w:t>企业实力</w:t>
            </w:r>
          </w:p>
          <w:p>
            <w:pPr>
              <w:pStyle w:val="52"/>
              <w:ind w:firstLine="0"/>
              <w:jc w:val="center"/>
            </w:pPr>
            <w:r>
              <w:rPr>
                <w:rFonts w:hint="eastAsia" w:ascii="宋体" w:hAnsi="宋体"/>
                <w:b/>
                <w:bCs/>
                <w:sz w:val="21"/>
                <w:szCs w:val="21"/>
              </w:rPr>
              <w:t>（</w:t>
            </w:r>
            <w:r>
              <w:rPr>
                <w:rFonts w:ascii="宋体" w:hAnsi="宋体"/>
                <w:b/>
                <w:bCs/>
                <w:sz w:val="21"/>
                <w:szCs w:val="21"/>
              </w:rPr>
              <w:t>25</w:t>
            </w:r>
            <w:r>
              <w:rPr>
                <w:rFonts w:hint="eastAsia" w:ascii="宋体" w:hAnsi="宋体"/>
                <w:b/>
                <w:bCs/>
                <w:sz w:val="21"/>
                <w:szCs w:val="21"/>
              </w:rPr>
              <w:t>分）</w:t>
            </w:r>
          </w:p>
        </w:tc>
        <w:tc>
          <w:tcPr>
            <w:tcW w:w="6908" w:type="dxa"/>
            <w:vAlign w:val="center"/>
          </w:tcPr>
          <w:p>
            <w:pPr>
              <w:spacing w:line="360" w:lineRule="auto"/>
              <w:rPr>
                <w:rFonts w:ascii="宋体" w:cs="宋体"/>
                <w:szCs w:val="21"/>
              </w:rPr>
            </w:pPr>
            <w:r>
              <w:rPr>
                <w:rFonts w:ascii="宋体" w:hAnsi="宋体" w:cs="宋体"/>
                <w:szCs w:val="21"/>
              </w:rPr>
              <w:t>1</w:t>
            </w:r>
            <w:r>
              <w:rPr>
                <w:rFonts w:hint="eastAsia" w:ascii="宋体" w:hAnsi="宋体" w:cs="宋体"/>
                <w:szCs w:val="21"/>
              </w:rPr>
              <w:t>、项目负责人：</w:t>
            </w:r>
            <w:r>
              <w:rPr>
                <w:rFonts w:ascii="Calibri" w:hAnsi="Calibri"/>
                <w:szCs w:val="21"/>
              </w:rPr>
              <w:t>①</w:t>
            </w:r>
            <w:r>
              <w:rPr>
                <w:rFonts w:ascii="宋体" w:hAnsi="宋体" w:cs="宋体"/>
                <w:szCs w:val="21"/>
              </w:rPr>
              <w:t>40</w:t>
            </w:r>
            <w:r>
              <w:rPr>
                <w:rFonts w:hint="eastAsia" w:ascii="宋体" w:hAnsi="宋体" w:cs="宋体"/>
                <w:szCs w:val="21"/>
              </w:rPr>
              <w:t>周岁以下</w:t>
            </w:r>
            <w:r>
              <w:rPr>
                <w:rFonts w:hint="eastAsia" w:ascii="宋体" w:hAnsi="宋体" w:cs="宋体"/>
                <w:szCs w:val="21"/>
                <w:lang w:val="en-US" w:eastAsia="zh-CN"/>
              </w:rPr>
              <w:t>退伍军人</w:t>
            </w:r>
            <w:r>
              <w:rPr>
                <w:rFonts w:hint="eastAsia" w:ascii="宋体" w:hAnsi="宋体" w:cs="宋体"/>
                <w:szCs w:val="21"/>
              </w:rPr>
              <w:t>；</w:t>
            </w:r>
            <w:r>
              <w:rPr>
                <w:rFonts w:ascii="Calibri" w:hAnsi="Calibri"/>
                <w:szCs w:val="21"/>
              </w:rPr>
              <w:t>②</w:t>
            </w:r>
            <w:r>
              <w:rPr>
                <w:rFonts w:hint="eastAsia" w:ascii="宋体" w:hAnsi="宋体" w:cs="宋体"/>
                <w:szCs w:val="21"/>
              </w:rPr>
              <w:t>具备本科学历；</w:t>
            </w:r>
            <w:r>
              <w:rPr>
                <w:rFonts w:ascii="Calibri" w:hAnsi="Calibri"/>
                <w:szCs w:val="21"/>
              </w:rPr>
              <w:t>③</w:t>
            </w:r>
            <w:r>
              <w:rPr>
                <w:rFonts w:hint="eastAsia" w:ascii="宋体" w:hAnsi="宋体" w:cs="宋体"/>
                <w:szCs w:val="21"/>
              </w:rPr>
              <w:t>持有建（构）筑物消防员证或消防设施操作员证；有</w:t>
            </w:r>
            <w:r>
              <w:rPr>
                <w:rFonts w:ascii="宋体" w:hAnsi="宋体" w:cs="宋体"/>
                <w:szCs w:val="21"/>
              </w:rPr>
              <w:t>1</w:t>
            </w:r>
            <w:r>
              <w:rPr>
                <w:rFonts w:hint="eastAsia" w:ascii="宋体" w:hAnsi="宋体" w:cs="宋体"/>
                <w:szCs w:val="21"/>
              </w:rPr>
              <w:t>项得2分，全部满足得6分。（提供证书复印件加盖投标单位公章，同时提供投标单位为其缴纳的近</w:t>
            </w:r>
            <w:r>
              <w:rPr>
                <w:rFonts w:ascii="宋体" w:hAnsi="宋体" w:cs="宋体"/>
                <w:szCs w:val="21"/>
              </w:rPr>
              <w:t>3</w:t>
            </w:r>
            <w:r>
              <w:rPr>
                <w:rFonts w:hint="eastAsia" w:ascii="宋体" w:hAnsi="宋体" w:cs="宋体"/>
                <w:szCs w:val="21"/>
              </w:rPr>
              <w:t>个月社保证明材料，</w:t>
            </w:r>
            <w:r>
              <w:rPr>
                <w:rFonts w:ascii="宋体" w:hAnsi="宋体" w:cs="宋体"/>
                <w:szCs w:val="21"/>
              </w:rPr>
              <w:t xml:space="preserve"> </w:t>
            </w:r>
            <w:r>
              <w:rPr>
                <w:rFonts w:hint="eastAsia" w:ascii="宋体" w:hAnsi="宋体" w:cs="宋体"/>
                <w:szCs w:val="21"/>
              </w:rPr>
              <w:t>原件备查，无原件不得分；）</w:t>
            </w:r>
          </w:p>
          <w:p>
            <w:pPr>
              <w:spacing w:line="360" w:lineRule="auto"/>
              <w:rPr>
                <w:rFonts w:ascii="宋体" w:cs="宋体"/>
                <w:szCs w:val="21"/>
              </w:rPr>
            </w:pPr>
            <w:r>
              <w:rPr>
                <w:rFonts w:ascii="宋体" w:hAnsi="宋体" w:cs="宋体"/>
                <w:szCs w:val="21"/>
              </w:rPr>
              <w:t>2</w:t>
            </w:r>
            <w:r>
              <w:rPr>
                <w:rFonts w:hint="eastAsia" w:ascii="宋体" w:hAnsi="宋体" w:cs="宋体"/>
                <w:szCs w:val="21"/>
              </w:rPr>
              <w:t>、投标单位</w:t>
            </w:r>
            <w:r>
              <w:rPr>
                <w:rFonts w:ascii="宋体" w:hAnsi="宋体" w:cs="宋体"/>
                <w:szCs w:val="21"/>
              </w:rPr>
              <w:t>2018</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w:t>
            </w:r>
            <w:r>
              <w:rPr>
                <w:rFonts w:hint="eastAsia" w:ascii="宋体" w:hAnsi="宋体" w:cs="宋体"/>
                <w:szCs w:val="21"/>
              </w:rPr>
              <w:t>日至今获得过省级及以上行政主管部门颁发的先进保安公司表彰，得6分；获得过地市级行政主管部门颁发的先进保安组织表彰，得4分；获得过区（县）级行政主管部门颁发的先进保安组织表彰，得2分；本项不重复计分，只计取一次最高级别表彰，满分</w:t>
            </w:r>
            <w:r>
              <w:rPr>
                <w:rFonts w:ascii="宋体" w:hAnsi="宋体" w:cs="宋体"/>
                <w:szCs w:val="21"/>
              </w:rPr>
              <w:t>6</w:t>
            </w:r>
            <w:r>
              <w:rPr>
                <w:rFonts w:hint="eastAsia" w:ascii="宋体" w:hAnsi="宋体" w:cs="宋体"/>
                <w:szCs w:val="21"/>
              </w:rPr>
              <w:t>分。（以行政主管部门发文时间为准，提供证书复印件加盖投标单位公章，</w:t>
            </w:r>
            <w:r>
              <w:rPr>
                <w:rFonts w:ascii="宋体" w:hAnsi="宋体" w:cs="宋体"/>
                <w:szCs w:val="21"/>
              </w:rPr>
              <w:t xml:space="preserve"> </w:t>
            </w:r>
            <w:r>
              <w:rPr>
                <w:rFonts w:hint="eastAsia" w:ascii="宋体" w:hAnsi="宋体" w:cs="宋体"/>
                <w:szCs w:val="21"/>
              </w:rPr>
              <w:t>原件备查，无原件不得分）；</w:t>
            </w:r>
          </w:p>
          <w:p>
            <w:pPr>
              <w:spacing w:line="360" w:lineRule="auto"/>
              <w:rPr>
                <w:rFonts w:ascii="宋体" w:cs="宋体"/>
                <w:szCs w:val="21"/>
              </w:rPr>
            </w:pPr>
            <w:r>
              <w:rPr>
                <w:rFonts w:ascii="宋体" w:hAnsi="宋体" w:cs="宋体"/>
                <w:szCs w:val="21"/>
              </w:rPr>
              <w:t>3</w:t>
            </w:r>
            <w:r>
              <w:rPr>
                <w:rFonts w:hint="eastAsia" w:ascii="宋体" w:hAnsi="宋体" w:cs="宋体"/>
                <w:szCs w:val="21"/>
              </w:rPr>
              <w:t>、投标单位获得保安服务公司等级评定二级或以上，得</w:t>
            </w:r>
            <w:r>
              <w:rPr>
                <w:rFonts w:ascii="宋体" w:hAnsi="宋体" w:cs="宋体"/>
                <w:szCs w:val="21"/>
              </w:rPr>
              <w:t xml:space="preserve">4 </w:t>
            </w:r>
            <w:r>
              <w:rPr>
                <w:rFonts w:hint="eastAsia" w:ascii="宋体" w:hAnsi="宋体" w:cs="宋体"/>
                <w:szCs w:val="21"/>
              </w:rPr>
              <w:t>分，三级得</w:t>
            </w:r>
            <w:r>
              <w:rPr>
                <w:rFonts w:ascii="宋体" w:hAnsi="宋体" w:cs="宋体"/>
                <w:szCs w:val="21"/>
              </w:rPr>
              <w:t xml:space="preserve">2 </w:t>
            </w:r>
            <w:r>
              <w:rPr>
                <w:rFonts w:hint="eastAsia" w:ascii="宋体" w:hAnsi="宋体" w:cs="宋体"/>
                <w:szCs w:val="21"/>
              </w:rPr>
              <w:t>分，其他不得分。（提供证明材料复印件加盖投标单位公章，原件备查，无原件不得分）；</w:t>
            </w:r>
          </w:p>
          <w:p>
            <w:pPr>
              <w:spacing w:line="360" w:lineRule="auto"/>
              <w:rPr>
                <w:rFonts w:ascii="宋体" w:cs="宋体"/>
                <w:szCs w:val="21"/>
              </w:rPr>
            </w:pPr>
            <w:r>
              <w:rPr>
                <w:rFonts w:ascii="宋体" w:hAnsi="宋体" w:cs="宋体"/>
                <w:szCs w:val="21"/>
              </w:rPr>
              <w:t>4</w:t>
            </w:r>
            <w:r>
              <w:rPr>
                <w:rFonts w:hint="eastAsia" w:ascii="宋体" w:hAnsi="宋体" w:cs="宋体"/>
                <w:szCs w:val="21"/>
              </w:rPr>
              <w:t>、投标单位具有有效期内的质量管理体系、环境管理体系、职业健康安全管理体系，每项证书加</w:t>
            </w:r>
            <w:r>
              <w:rPr>
                <w:rFonts w:ascii="宋体" w:hAnsi="宋体" w:cs="宋体"/>
                <w:szCs w:val="21"/>
              </w:rPr>
              <w:t xml:space="preserve"> 2</w:t>
            </w:r>
            <w:r>
              <w:rPr>
                <w:rFonts w:hint="eastAsia" w:ascii="宋体" w:hAnsi="宋体" w:cs="宋体"/>
                <w:szCs w:val="21"/>
              </w:rPr>
              <w:t>分，满分</w:t>
            </w:r>
            <w:r>
              <w:rPr>
                <w:rFonts w:ascii="宋体" w:hAnsi="宋体" w:cs="宋体"/>
                <w:szCs w:val="21"/>
              </w:rPr>
              <w:t xml:space="preserve"> 6</w:t>
            </w:r>
            <w:r>
              <w:rPr>
                <w:rFonts w:hint="eastAsia" w:ascii="宋体" w:hAnsi="宋体" w:cs="宋体"/>
                <w:szCs w:val="21"/>
              </w:rPr>
              <w:t>分（提供证书复印件加盖投标单位公章，</w:t>
            </w:r>
            <w:r>
              <w:rPr>
                <w:rFonts w:ascii="宋体" w:hAnsi="宋体" w:cs="宋体"/>
                <w:szCs w:val="21"/>
              </w:rPr>
              <w:t xml:space="preserve"> </w:t>
            </w:r>
            <w:r>
              <w:rPr>
                <w:rFonts w:hint="eastAsia" w:ascii="宋体" w:hAnsi="宋体" w:cs="宋体"/>
                <w:szCs w:val="21"/>
              </w:rPr>
              <w:t>原件备查，无原件不得分）；</w:t>
            </w:r>
          </w:p>
          <w:p>
            <w:pPr>
              <w:pStyle w:val="52"/>
              <w:ind w:firstLine="0"/>
            </w:pPr>
            <w:r>
              <w:rPr>
                <w:rFonts w:ascii="宋体" w:hAnsi="宋体" w:cs="宋体"/>
                <w:kern w:val="2"/>
                <w:sz w:val="21"/>
                <w:szCs w:val="21"/>
              </w:rPr>
              <w:t>5</w:t>
            </w:r>
            <w:r>
              <w:rPr>
                <w:rFonts w:hint="eastAsia" w:ascii="宋体" w:hAnsi="宋体" w:cs="宋体"/>
                <w:kern w:val="2"/>
                <w:sz w:val="21"/>
                <w:szCs w:val="21"/>
              </w:rPr>
              <w:t>、投标单位智能化建设：投标单位具有联网报警及监控功能的大数据管理中心平台得</w:t>
            </w:r>
            <w:r>
              <w:rPr>
                <w:rFonts w:ascii="宋体" w:hAnsi="宋体" w:cs="宋体"/>
                <w:kern w:val="2"/>
                <w:sz w:val="21"/>
                <w:szCs w:val="21"/>
              </w:rPr>
              <w:t>3</w:t>
            </w:r>
            <w:r>
              <w:rPr>
                <w:rFonts w:hint="eastAsia" w:ascii="宋体" w:hAnsi="宋体" w:cs="宋体"/>
                <w:kern w:val="2"/>
                <w:sz w:val="21"/>
                <w:szCs w:val="21"/>
              </w:rPr>
              <w:t>分。【提供相关合同（合同内容为平台授权、开发或命令与使用等及已实施项目使用功能有效截图）需提供合同与证明材料，复印件并加盖投票人公章，原件备查，否则不得分。】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spacing w:line="360" w:lineRule="auto"/>
              <w:jc w:val="center"/>
              <w:rPr>
                <w:rFonts w:ascii="宋体" w:cs="宋体"/>
                <w:b/>
                <w:bCs/>
                <w:szCs w:val="21"/>
              </w:rPr>
            </w:pPr>
            <w:r>
              <w:rPr>
                <w:rFonts w:hint="eastAsia" w:ascii="宋体" w:hAnsi="宋体" w:cs="宋体"/>
                <w:b/>
                <w:bCs/>
                <w:szCs w:val="21"/>
              </w:rPr>
              <w:t>业绩</w:t>
            </w:r>
          </w:p>
          <w:p>
            <w:pPr>
              <w:spacing w:line="360" w:lineRule="auto"/>
              <w:jc w:val="center"/>
              <w:rPr>
                <w:rFonts w:ascii="宋体"/>
                <w:b/>
                <w:bCs/>
                <w:szCs w:val="21"/>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rPr>
              <w:t>分）</w:t>
            </w:r>
          </w:p>
        </w:tc>
        <w:tc>
          <w:tcPr>
            <w:tcW w:w="6908" w:type="dxa"/>
            <w:vAlign w:val="center"/>
          </w:tcPr>
          <w:p>
            <w:pPr>
              <w:spacing w:line="360" w:lineRule="auto"/>
              <w:jc w:val="left"/>
              <w:rPr>
                <w:rFonts w:ascii="宋体" w:cs="宋体"/>
                <w:szCs w:val="21"/>
              </w:rPr>
            </w:pPr>
            <w:r>
              <w:rPr>
                <w:rFonts w:hint="eastAsia" w:ascii="宋体" w:hAnsi="宋体" w:cs="宋体"/>
                <w:szCs w:val="21"/>
              </w:rPr>
              <w:t>投标单位</w:t>
            </w:r>
            <w:r>
              <w:rPr>
                <w:rFonts w:ascii="宋体" w:hAnsi="宋体" w:cs="宋体"/>
                <w:szCs w:val="21"/>
              </w:rPr>
              <w:t>2018</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w:t>
            </w:r>
            <w:r>
              <w:rPr>
                <w:rFonts w:hint="eastAsia" w:ascii="宋体" w:hAnsi="宋体" w:cs="宋体"/>
                <w:szCs w:val="21"/>
              </w:rPr>
              <w:t>日至今承担过景区公园类似安保业绩，每提供一份业绩得</w:t>
            </w:r>
            <w:r>
              <w:rPr>
                <w:rFonts w:ascii="宋体" w:hAnsi="宋体" w:cs="宋体"/>
                <w:szCs w:val="21"/>
              </w:rPr>
              <w:t>2</w:t>
            </w:r>
            <w:r>
              <w:rPr>
                <w:rFonts w:hint="eastAsia" w:ascii="宋体" w:hAnsi="宋体" w:cs="宋体"/>
                <w:szCs w:val="21"/>
              </w:rPr>
              <w:t>分，满分</w:t>
            </w:r>
            <w:r>
              <w:rPr>
                <w:rFonts w:ascii="宋体" w:hAnsi="宋体" w:cs="宋体"/>
                <w:szCs w:val="21"/>
              </w:rPr>
              <w:t>20</w:t>
            </w:r>
            <w:r>
              <w:rPr>
                <w:rFonts w:hint="eastAsia" w:ascii="宋体" w:hAnsi="宋体" w:cs="宋体"/>
                <w:szCs w:val="21"/>
              </w:rPr>
              <w:t>分。（以合同签订时间为准，同一项目不同年度续签的按</w:t>
            </w:r>
            <w:r>
              <w:rPr>
                <w:rFonts w:ascii="宋体" w:hAnsi="宋体" w:cs="宋体"/>
                <w:szCs w:val="21"/>
              </w:rPr>
              <w:t>1</w:t>
            </w:r>
            <w:r>
              <w:rPr>
                <w:rFonts w:hint="eastAsia" w:ascii="宋体" w:hAnsi="宋体" w:cs="宋体"/>
                <w:szCs w:val="21"/>
              </w:rPr>
              <w:t>份计算）（需提供相关业绩，复印件并加盖投标单位公章，原件备查，否则不得分）。</w:t>
            </w:r>
            <w:r>
              <w:rPr>
                <w:rFonts w:ascii="宋体" w:hAnsi="宋体" w:cs="宋体"/>
                <w:szCs w:val="21"/>
              </w:rPr>
              <w:t xml:space="preserve">                                 </w:t>
            </w:r>
          </w:p>
        </w:tc>
      </w:tr>
    </w:tbl>
    <w:p>
      <w:pPr>
        <w:pStyle w:val="24"/>
        <w:spacing w:line="360" w:lineRule="auto"/>
        <w:ind w:left="0" w:leftChars="0" w:firstLine="0" w:firstLineChars="0"/>
        <w:rPr>
          <w:rFonts w:ascii="宋体" w:cs="宋体"/>
          <w:szCs w:val="21"/>
        </w:rPr>
      </w:pPr>
      <w:r>
        <w:rPr>
          <w:rFonts w:hint="eastAsia" w:ascii="宋体" w:hAnsi="宋体" w:cs="宋体"/>
          <w:szCs w:val="21"/>
        </w:rPr>
        <w:t>备注：（</w:t>
      </w:r>
      <w:r>
        <w:rPr>
          <w:rFonts w:ascii="宋体" w:hAnsi="宋体" w:cs="宋体"/>
          <w:szCs w:val="21"/>
        </w:rPr>
        <w:t>1</w:t>
      </w:r>
      <w:r>
        <w:rPr>
          <w:rFonts w:hint="eastAsia" w:ascii="宋体" w:hAnsi="宋体" w:cs="宋体"/>
          <w:szCs w:val="21"/>
        </w:rPr>
        <w:t>）所有材料需提供原件备查</w:t>
      </w:r>
      <w:r>
        <w:rPr>
          <w:rFonts w:ascii="宋体" w:cs="宋体"/>
          <w:szCs w:val="21"/>
        </w:rPr>
        <w:t>,</w:t>
      </w:r>
      <w:r>
        <w:rPr>
          <w:rFonts w:hint="eastAsia" w:ascii="宋体" w:hAnsi="宋体" w:cs="宋体"/>
          <w:szCs w:val="21"/>
        </w:rPr>
        <w:t>没有原件不得分。</w:t>
      </w:r>
    </w:p>
    <w:p>
      <w:pPr>
        <w:pStyle w:val="55"/>
        <w:pBdr>
          <w:top w:val="none" w:color="auto" w:sz="0" w:space="0"/>
          <w:left w:val="none" w:color="auto" w:sz="0" w:space="0"/>
          <w:bottom w:val="none" w:color="auto" w:sz="0" w:space="0"/>
          <w:right w:val="none" w:color="auto" w:sz="0" w:space="0"/>
        </w:pBdr>
        <w:tabs>
          <w:tab w:val="left" w:pos="510"/>
          <w:tab w:val="left" w:pos="1000"/>
        </w:tabs>
        <w:spacing w:line="360" w:lineRule="auto"/>
        <w:ind w:firstLine="630"/>
        <w:rPr>
          <w:rFonts w:ascii="宋体" w:cs="宋体"/>
        </w:rPr>
      </w:pPr>
      <w:r>
        <w:rPr>
          <w:rFonts w:hint="eastAsia" w:ascii="宋体" w:hAnsi="宋体" w:cs="宋体"/>
        </w:rPr>
        <w:t>（</w:t>
      </w:r>
      <w:r>
        <w:rPr>
          <w:rFonts w:ascii="宋体" w:hAnsi="宋体" w:cs="宋体"/>
        </w:rPr>
        <w:t>2</w:t>
      </w:r>
      <w:r>
        <w:rPr>
          <w:rFonts w:hint="eastAsia" w:ascii="宋体" w:hAnsi="宋体" w:cs="宋体"/>
        </w:rPr>
        <w:t>）</w:t>
      </w:r>
      <w:r>
        <w:rPr>
          <w:rFonts w:hint="eastAsia" w:ascii="宋体" w:hAnsi="宋体" w:cs="宋体"/>
          <w:lang w:val="zh-TW" w:eastAsia="zh-TW"/>
        </w:rPr>
        <w:t>提供的材料中涉及评标的相关数据不一致的，以数额较小的为准。上述工程不是投标人承接的工程，不予计分。</w:t>
      </w:r>
    </w:p>
    <w:p>
      <w:pPr>
        <w:pStyle w:val="24"/>
        <w:spacing w:line="360" w:lineRule="auto"/>
        <w:ind w:left="0" w:leftChars="0" w:firstLine="630" w:firstLineChars="3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）投标文件的正本和副本中均需提供相关原件的复印件加盖投标人公章。</w:t>
      </w:r>
    </w:p>
    <w:p>
      <w:pPr>
        <w:pStyle w:val="52"/>
        <w:ind w:firstLine="630"/>
        <w:rPr>
          <w:rFonts w:ascii="宋体" w:cs="宋体"/>
          <w:kern w:val="2"/>
          <w:sz w:val="21"/>
          <w:szCs w:val="21"/>
        </w:rPr>
      </w:pPr>
      <w:r>
        <w:rPr>
          <w:rFonts w:hint="eastAsia" w:ascii="宋体" w:hAnsi="宋体" w:cs="宋体"/>
          <w:kern w:val="2"/>
          <w:sz w:val="21"/>
          <w:szCs w:val="21"/>
        </w:rPr>
        <w:t>（</w:t>
      </w:r>
      <w:r>
        <w:rPr>
          <w:rFonts w:ascii="宋体" w:hAnsi="宋体" w:cs="宋体"/>
          <w:kern w:val="2"/>
          <w:sz w:val="21"/>
          <w:szCs w:val="21"/>
        </w:rPr>
        <w:t>4</w:t>
      </w:r>
      <w:r>
        <w:rPr>
          <w:rFonts w:hint="eastAsia" w:ascii="宋体" w:hAnsi="宋体" w:cs="宋体"/>
          <w:kern w:val="2"/>
          <w:sz w:val="21"/>
          <w:szCs w:val="21"/>
        </w:rPr>
        <w:t>）</w:t>
      </w:r>
      <w:r>
        <w:rPr>
          <w:rFonts w:hint="eastAsia" w:ascii="宋体" w:hAnsi="宋体" w:cs="宋体"/>
          <w:kern w:val="2"/>
          <w:sz w:val="21"/>
          <w:szCs w:val="21"/>
          <w:lang w:val="zh-TW" w:eastAsia="zh-TW"/>
        </w:rPr>
        <w:t>若发现有提供虚假的证明材料，视为无效投标，没收磋商保证金并追究相关责任。</w:t>
      </w:r>
    </w:p>
    <w:bookmarkEnd w:id="185"/>
    <w:p>
      <w:pPr>
        <w:spacing w:line="360" w:lineRule="auto"/>
        <w:rPr>
          <w:rFonts w:ascii="宋体" w:cs="宋体"/>
          <w:b/>
          <w:bCs/>
          <w:szCs w:val="21"/>
        </w:rPr>
      </w:pPr>
      <w:bookmarkStart w:id="186" w:name="_Toc51248524"/>
      <w:r>
        <w:rPr>
          <w:rFonts w:ascii="宋体" w:hAnsi="宋体" w:cs="宋体"/>
          <w:b/>
          <w:bCs/>
          <w:szCs w:val="21"/>
        </w:rPr>
        <w:t>3</w:t>
      </w:r>
      <w:r>
        <w:rPr>
          <w:rFonts w:hint="eastAsia" w:ascii="宋体" w:hAnsi="宋体" w:cs="宋体"/>
          <w:b/>
          <w:bCs/>
          <w:szCs w:val="21"/>
        </w:rPr>
        <w:t>、</w:t>
      </w:r>
      <w:bookmarkStart w:id="187" w:name="_Toc449017024"/>
      <w:bookmarkStart w:id="188" w:name="_Toc449016388"/>
      <w:r>
        <w:rPr>
          <w:rFonts w:hint="eastAsia" w:ascii="宋体" w:hAnsi="宋体" w:cs="宋体"/>
          <w:b/>
          <w:bCs/>
          <w:szCs w:val="21"/>
        </w:rPr>
        <w:t>小型和微型企业产品价格扣除及政府采购不诚信记录扣分评审</w:t>
      </w:r>
      <w:bookmarkEnd w:id="187"/>
      <w:bookmarkEnd w:id="188"/>
    </w:p>
    <w:p>
      <w:pPr>
        <w:pStyle w:val="52"/>
        <w:ind w:firstLine="420" w:firstLineChars="200"/>
        <w:rPr>
          <w:rFonts w:ascii="宋体"/>
          <w:kern w:val="2"/>
          <w:sz w:val="21"/>
          <w:szCs w:val="21"/>
        </w:rPr>
      </w:pPr>
      <w:r>
        <w:rPr>
          <w:rFonts w:hint="eastAsia"/>
          <w:sz w:val="21"/>
          <w:szCs w:val="21"/>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pPr>
        <w:pStyle w:val="52"/>
        <w:ind w:left="315" w:leftChars="150" w:firstLine="105" w:firstLineChars="50"/>
        <w:rPr>
          <w:rFonts w:ascii="宋体"/>
          <w:kern w:val="2"/>
          <w:sz w:val="21"/>
          <w:szCs w:val="21"/>
        </w:rPr>
      </w:pPr>
      <w:r>
        <w:rPr>
          <w:rFonts w:ascii="宋体" w:hAnsi="宋体"/>
          <w:kern w:val="2"/>
          <w:sz w:val="21"/>
          <w:szCs w:val="21"/>
        </w:rPr>
        <w:t>1</w:t>
      </w:r>
      <w:r>
        <w:rPr>
          <w:rFonts w:hint="eastAsia" w:ascii="宋体" w:hAnsi="宋体"/>
          <w:kern w:val="2"/>
          <w:sz w:val="21"/>
          <w:szCs w:val="21"/>
        </w:rPr>
        <w:t>、小微型</w:t>
      </w:r>
      <w:r>
        <w:rPr>
          <w:rFonts w:hint="eastAsia"/>
          <w:sz w:val="21"/>
          <w:szCs w:val="21"/>
        </w:rPr>
        <w:t>企业</w:t>
      </w:r>
      <w:r>
        <w:rPr>
          <w:rFonts w:hint="eastAsia" w:ascii="宋体" w:hAnsi="宋体"/>
          <w:kern w:val="2"/>
          <w:sz w:val="21"/>
          <w:szCs w:val="21"/>
        </w:rPr>
        <w:t>价格扣除</w:t>
      </w:r>
    </w:p>
    <w:p>
      <w:pPr>
        <w:pStyle w:val="52"/>
        <w:ind w:firstLine="420" w:firstLineChars="200"/>
        <w:rPr>
          <w:rFonts w:ascii="宋体"/>
          <w:kern w:val="2"/>
          <w:sz w:val="21"/>
          <w:szCs w:val="21"/>
        </w:rPr>
      </w:pPr>
      <w:r>
        <w:rPr>
          <w:rFonts w:hint="eastAsia" w:ascii="宋体" w:hAnsi="宋体"/>
          <w:kern w:val="2"/>
          <w:sz w:val="21"/>
          <w:szCs w:val="21"/>
        </w:rPr>
        <w:t>（</w:t>
      </w:r>
      <w:r>
        <w:rPr>
          <w:rFonts w:ascii="宋体" w:hAnsi="宋体"/>
          <w:kern w:val="2"/>
          <w:sz w:val="21"/>
          <w:szCs w:val="21"/>
        </w:rPr>
        <w:t>1</w:t>
      </w:r>
      <w:r>
        <w:rPr>
          <w:rFonts w:hint="eastAsia" w:ascii="宋体" w:hAnsi="宋体"/>
          <w:kern w:val="2"/>
          <w:sz w:val="21"/>
          <w:szCs w:val="21"/>
        </w:rPr>
        <w:t>）本项目对小型和微型企业产品给予</w:t>
      </w:r>
      <w:r>
        <w:rPr>
          <w:rFonts w:ascii="宋体" w:hAnsi="宋体"/>
          <w:kern w:val="2"/>
          <w:sz w:val="21"/>
          <w:szCs w:val="21"/>
        </w:rPr>
        <w:t>10%</w:t>
      </w:r>
      <w:r>
        <w:rPr>
          <w:rFonts w:hint="eastAsia" w:ascii="宋体" w:hAnsi="宋体"/>
          <w:kern w:val="2"/>
          <w:sz w:val="21"/>
          <w:szCs w:val="21"/>
        </w:rPr>
        <w:t>的扣除价格，用扣除后的价格参与评审。</w:t>
      </w:r>
    </w:p>
    <w:p>
      <w:pPr>
        <w:pStyle w:val="52"/>
        <w:ind w:firstLine="420" w:firstLineChars="200"/>
        <w:rPr>
          <w:rFonts w:ascii="宋体"/>
          <w:kern w:val="2"/>
          <w:sz w:val="21"/>
          <w:szCs w:val="21"/>
        </w:rPr>
      </w:pPr>
      <w:r>
        <w:rPr>
          <w:rFonts w:hint="eastAsia" w:ascii="宋体" w:hAnsi="宋体"/>
          <w:kern w:val="2"/>
          <w:sz w:val="21"/>
          <w:szCs w:val="21"/>
        </w:rPr>
        <w:t>（</w:t>
      </w:r>
      <w:r>
        <w:rPr>
          <w:rFonts w:ascii="宋体" w:hAnsi="宋体"/>
          <w:kern w:val="2"/>
          <w:sz w:val="21"/>
          <w:szCs w:val="21"/>
        </w:rPr>
        <w:t>2</w:t>
      </w:r>
      <w:r>
        <w:rPr>
          <w:rFonts w:hint="eastAsia" w:ascii="宋体" w:hAnsi="宋体"/>
          <w:kern w:val="2"/>
          <w:sz w:val="21"/>
          <w:szCs w:val="21"/>
        </w:rPr>
        <w:t>）供应商需按照采购文件的要求提供相应的《企业声明函》。</w:t>
      </w:r>
    </w:p>
    <w:p>
      <w:pPr>
        <w:pStyle w:val="52"/>
        <w:ind w:left="420" w:leftChars="200" w:firstLine="0"/>
        <w:rPr>
          <w:rFonts w:ascii="宋体"/>
          <w:kern w:val="2"/>
          <w:sz w:val="21"/>
          <w:szCs w:val="21"/>
        </w:rPr>
      </w:pPr>
      <w:r>
        <w:rPr>
          <w:rFonts w:ascii="宋体" w:hAnsi="宋体"/>
          <w:kern w:val="2"/>
          <w:sz w:val="21"/>
          <w:szCs w:val="21"/>
        </w:rPr>
        <w:t>2</w:t>
      </w:r>
      <w:r>
        <w:rPr>
          <w:rFonts w:hint="eastAsia" w:ascii="宋体" w:hAnsi="宋体"/>
          <w:kern w:val="2"/>
          <w:sz w:val="21"/>
          <w:szCs w:val="21"/>
        </w:rPr>
        <w:t>、残疾人福利单位价格扣除</w:t>
      </w:r>
    </w:p>
    <w:p>
      <w:pPr>
        <w:pStyle w:val="52"/>
        <w:ind w:left="315" w:leftChars="150" w:firstLine="105" w:firstLineChars="50"/>
        <w:rPr>
          <w:rFonts w:ascii="宋体"/>
          <w:kern w:val="2"/>
          <w:sz w:val="21"/>
          <w:szCs w:val="21"/>
        </w:rPr>
      </w:pPr>
      <w:r>
        <w:rPr>
          <w:rFonts w:hint="eastAsia" w:ascii="宋体" w:hAnsi="宋体"/>
          <w:kern w:val="2"/>
          <w:sz w:val="21"/>
          <w:szCs w:val="21"/>
        </w:rPr>
        <w:t>（</w:t>
      </w:r>
      <w:r>
        <w:rPr>
          <w:rFonts w:ascii="宋体" w:hAnsi="宋体"/>
          <w:kern w:val="2"/>
          <w:sz w:val="21"/>
          <w:szCs w:val="21"/>
        </w:rPr>
        <w:t>1</w:t>
      </w:r>
      <w:r>
        <w:rPr>
          <w:rFonts w:hint="eastAsia" w:ascii="宋体" w:hAnsi="宋体"/>
          <w:kern w:val="2"/>
          <w:sz w:val="21"/>
          <w:szCs w:val="21"/>
        </w:rPr>
        <w:t>）本项目对残疾人福利性单位视同小型、微型企业，给予</w:t>
      </w:r>
      <w:r>
        <w:rPr>
          <w:rFonts w:ascii="宋体" w:hAnsi="宋体"/>
          <w:kern w:val="2"/>
          <w:sz w:val="21"/>
          <w:szCs w:val="21"/>
        </w:rPr>
        <w:t>10%</w:t>
      </w:r>
      <w:r>
        <w:rPr>
          <w:rFonts w:hint="eastAsia" w:ascii="宋体" w:hAnsi="宋体"/>
          <w:kern w:val="2"/>
          <w:sz w:val="21"/>
          <w:szCs w:val="21"/>
        </w:rPr>
        <w:t>的价格扣除，用扣除</w:t>
      </w:r>
    </w:p>
    <w:p>
      <w:pPr>
        <w:pStyle w:val="52"/>
        <w:ind w:firstLine="0"/>
        <w:rPr>
          <w:rFonts w:ascii="宋体"/>
          <w:kern w:val="2"/>
          <w:sz w:val="21"/>
          <w:szCs w:val="21"/>
        </w:rPr>
      </w:pPr>
      <w:r>
        <w:rPr>
          <w:rFonts w:hint="eastAsia" w:ascii="宋体" w:hAnsi="宋体"/>
          <w:kern w:val="2"/>
          <w:sz w:val="21"/>
          <w:szCs w:val="21"/>
        </w:rPr>
        <w:t>后的价格参与评审。</w:t>
      </w:r>
    </w:p>
    <w:p>
      <w:pPr>
        <w:pStyle w:val="52"/>
        <w:ind w:left="420" w:leftChars="200" w:firstLine="0"/>
        <w:rPr>
          <w:rFonts w:ascii="宋体"/>
          <w:kern w:val="2"/>
          <w:sz w:val="21"/>
          <w:szCs w:val="21"/>
        </w:rPr>
      </w:pPr>
      <w:r>
        <w:rPr>
          <w:rFonts w:hint="eastAsia" w:ascii="宋体" w:hAnsi="宋体"/>
          <w:kern w:val="2"/>
          <w:sz w:val="21"/>
          <w:szCs w:val="21"/>
        </w:rPr>
        <w:t>（</w:t>
      </w:r>
      <w:r>
        <w:rPr>
          <w:rFonts w:ascii="宋体" w:hAnsi="宋体"/>
          <w:kern w:val="2"/>
          <w:sz w:val="21"/>
          <w:szCs w:val="21"/>
        </w:rPr>
        <w:t>2</w:t>
      </w:r>
      <w:r>
        <w:rPr>
          <w:rFonts w:hint="eastAsia" w:ascii="宋体" w:hAnsi="宋体"/>
          <w:kern w:val="2"/>
          <w:sz w:val="21"/>
          <w:szCs w:val="21"/>
        </w:rPr>
        <w:t>）残疾人福利单位需按照采购文件的要求提供《残疾人福利性单位声明函》。</w:t>
      </w:r>
    </w:p>
    <w:p>
      <w:pPr>
        <w:pStyle w:val="52"/>
        <w:ind w:left="420" w:leftChars="200" w:firstLine="0"/>
        <w:rPr>
          <w:rFonts w:ascii="宋体"/>
          <w:kern w:val="2"/>
          <w:sz w:val="21"/>
          <w:szCs w:val="21"/>
        </w:rPr>
      </w:pPr>
      <w:r>
        <w:rPr>
          <w:rFonts w:hint="eastAsia" w:ascii="宋体" w:hAnsi="宋体"/>
          <w:kern w:val="2"/>
          <w:sz w:val="21"/>
          <w:szCs w:val="21"/>
        </w:rPr>
        <w:t>（</w:t>
      </w:r>
      <w:r>
        <w:rPr>
          <w:rFonts w:ascii="宋体" w:hAnsi="宋体"/>
          <w:kern w:val="2"/>
          <w:sz w:val="21"/>
          <w:szCs w:val="21"/>
        </w:rPr>
        <w:t>3</w:t>
      </w:r>
      <w:r>
        <w:rPr>
          <w:rFonts w:hint="eastAsia" w:ascii="宋体" w:hAnsi="宋体"/>
          <w:kern w:val="2"/>
          <w:sz w:val="21"/>
          <w:szCs w:val="21"/>
        </w:rPr>
        <w:t>）残疾人福利单位标准请参照《关于促进残疾人就业政府采购政策的通知》（财库</w:t>
      </w:r>
    </w:p>
    <w:p>
      <w:pPr>
        <w:pStyle w:val="52"/>
        <w:ind w:left="420" w:hanging="420" w:hangingChars="200"/>
        <w:rPr>
          <w:rFonts w:ascii="宋体"/>
          <w:kern w:val="2"/>
          <w:sz w:val="21"/>
          <w:szCs w:val="21"/>
        </w:rPr>
      </w:pPr>
      <w:r>
        <w:rPr>
          <w:rFonts w:hint="eastAsia" w:ascii="宋体" w:hAnsi="宋体"/>
          <w:kern w:val="2"/>
          <w:sz w:val="21"/>
          <w:szCs w:val="21"/>
        </w:rPr>
        <w:t>〔</w:t>
      </w:r>
      <w:r>
        <w:rPr>
          <w:rFonts w:ascii="宋体" w:hAnsi="宋体"/>
          <w:kern w:val="2"/>
          <w:sz w:val="21"/>
          <w:szCs w:val="21"/>
        </w:rPr>
        <w:t>2017</w:t>
      </w:r>
      <w:r>
        <w:rPr>
          <w:rFonts w:hint="eastAsia" w:ascii="宋体" w:hAnsi="宋体"/>
          <w:kern w:val="2"/>
          <w:sz w:val="21"/>
          <w:szCs w:val="21"/>
        </w:rPr>
        <w:t>〕</w:t>
      </w:r>
      <w:r>
        <w:rPr>
          <w:rFonts w:ascii="宋体" w:hAnsi="宋体"/>
          <w:kern w:val="2"/>
          <w:sz w:val="21"/>
          <w:szCs w:val="21"/>
        </w:rPr>
        <w:t>141</w:t>
      </w:r>
      <w:r>
        <w:rPr>
          <w:rFonts w:hint="eastAsia" w:ascii="宋体" w:hAnsi="宋体"/>
          <w:kern w:val="2"/>
          <w:sz w:val="21"/>
          <w:szCs w:val="21"/>
        </w:rPr>
        <w:t>号）。</w:t>
      </w:r>
    </w:p>
    <w:p>
      <w:pPr>
        <w:pStyle w:val="52"/>
        <w:ind w:left="420" w:leftChars="200" w:firstLine="0"/>
        <w:rPr>
          <w:rFonts w:ascii="宋体"/>
          <w:kern w:val="2"/>
          <w:sz w:val="21"/>
          <w:szCs w:val="21"/>
        </w:rPr>
      </w:pPr>
      <w:r>
        <w:rPr>
          <w:rFonts w:ascii="宋体" w:hAnsi="宋体"/>
          <w:kern w:val="2"/>
          <w:sz w:val="21"/>
          <w:szCs w:val="21"/>
        </w:rPr>
        <w:t>3</w:t>
      </w:r>
      <w:r>
        <w:rPr>
          <w:rFonts w:hint="eastAsia" w:ascii="宋体" w:hAnsi="宋体"/>
          <w:kern w:val="2"/>
          <w:sz w:val="21"/>
          <w:szCs w:val="21"/>
        </w:rPr>
        <w:t>、监狱和戒毒企业价格扣除</w:t>
      </w:r>
    </w:p>
    <w:p>
      <w:pPr>
        <w:pStyle w:val="52"/>
        <w:ind w:left="420" w:leftChars="200" w:firstLine="0"/>
        <w:rPr>
          <w:rFonts w:ascii="宋体"/>
          <w:kern w:val="2"/>
          <w:sz w:val="21"/>
          <w:szCs w:val="21"/>
        </w:rPr>
      </w:pPr>
      <w:r>
        <w:rPr>
          <w:rFonts w:hint="eastAsia" w:ascii="宋体" w:hAnsi="宋体"/>
          <w:kern w:val="2"/>
          <w:sz w:val="21"/>
          <w:szCs w:val="21"/>
        </w:rPr>
        <w:t>（</w:t>
      </w:r>
      <w:r>
        <w:rPr>
          <w:rFonts w:ascii="宋体" w:hAnsi="宋体"/>
          <w:kern w:val="2"/>
          <w:sz w:val="21"/>
          <w:szCs w:val="21"/>
        </w:rPr>
        <w:t>1</w:t>
      </w:r>
      <w:r>
        <w:rPr>
          <w:rFonts w:hint="eastAsia" w:ascii="宋体" w:hAnsi="宋体"/>
          <w:kern w:val="2"/>
          <w:sz w:val="21"/>
          <w:szCs w:val="21"/>
        </w:rPr>
        <w:t>）本项目对监狱和戒毒企业（简称监狱企业）视同小型、微型企业，给予</w:t>
      </w:r>
      <w:r>
        <w:rPr>
          <w:rFonts w:ascii="宋体" w:hAnsi="宋体"/>
          <w:kern w:val="2"/>
          <w:sz w:val="21"/>
          <w:szCs w:val="21"/>
        </w:rPr>
        <w:t>10%</w:t>
      </w:r>
      <w:r>
        <w:rPr>
          <w:rFonts w:hint="eastAsia" w:ascii="宋体" w:hAnsi="宋体"/>
          <w:kern w:val="2"/>
          <w:sz w:val="21"/>
          <w:szCs w:val="21"/>
        </w:rPr>
        <w:t>的价</w:t>
      </w:r>
    </w:p>
    <w:p>
      <w:pPr>
        <w:pStyle w:val="52"/>
        <w:ind w:firstLine="0"/>
        <w:rPr>
          <w:rFonts w:ascii="宋体"/>
          <w:kern w:val="2"/>
          <w:sz w:val="21"/>
          <w:szCs w:val="21"/>
        </w:rPr>
      </w:pPr>
      <w:r>
        <w:rPr>
          <w:rFonts w:hint="eastAsia" w:ascii="宋体" w:hAnsi="宋体"/>
          <w:kern w:val="2"/>
          <w:sz w:val="21"/>
          <w:szCs w:val="21"/>
        </w:rPr>
        <w:t>格扣除，用扣除后的价格参与评审。</w:t>
      </w:r>
    </w:p>
    <w:p>
      <w:pPr>
        <w:pStyle w:val="52"/>
        <w:ind w:left="420" w:leftChars="200" w:firstLine="0"/>
        <w:rPr>
          <w:rFonts w:ascii="宋体"/>
          <w:kern w:val="2"/>
          <w:sz w:val="21"/>
          <w:szCs w:val="21"/>
        </w:rPr>
      </w:pPr>
      <w:r>
        <w:rPr>
          <w:rFonts w:hint="eastAsia" w:ascii="宋体" w:hAnsi="宋体"/>
          <w:kern w:val="2"/>
          <w:sz w:val="21"/>
          <w:szCs w:val="21"/>
        </w:rPr>
        <w:t>（</w:t>
      </w:r>
      <w:r>
        <w:rPr>
          <w:rFonts w:ascii="宋体" w:hAnsi="宋体"/>
          <w:kern w:val="2"/>
          <w:sz w:val="21"/>
          <w:szCs w:val="21"/>
        </w:rPr>
        <w:t>2</w:t>
      </w:r>
      <w:r>
        <w:rPr>
          <w:rFonts w:hint="eastAsia" w:ascii="宋体" w:hAnsi="宋体"/>
          <w:kern w:val="2"/>
          <w:sz w:val="21"/>
          <w:szCs w:val="21"/>
        </w:rPr>
        <w:t>）监狱企业参加政府采购活动时，需提供由省级以上监狱管理局、戒毒管理局</w:t>
      </w:r>
      <w:r>
        <w:rPr>
          <w:rFonts w:ascii="宋体" w:hAnsi="宋体"/>
          <w:kern w:val="2"/>
          <w:sz w:val="21"/>
          <w:szCs w:val="21"/>
        </w:rPr>
        <w:t>(</w:t>
      </w:r>
      <w:r>
        <w:rPr>
          <w:rFonts w:hint="eastAsia" w:ascii="宋体" w:hAnsi="宋体"/>
          <w:kern w:val="2"/>
          <w:sz w:val="21"/>
          <w:szCs w:val="21"/>
        </w:rPr>
        <w:t>含新</w:t>
      </w:r>
    </w:p>
    <w:p>
      <w:pPr>
        <w:pStyle w:val="52"/>
        <w:ind w:left="420" w:hanging="420" w:hangingChars="200"/>
        <w:rPr>
          <w:rFonts w:ascii="宋体"/>
          <w:kern w:val="2"/>
          <w:sz w:val="21"/>
          <w:szCs w:val="21"/>
        </w:rPr>
      </w:pPr>
      <w:r>
        <w:rPr>
          <w:rFonts w:hint="eastAsia" w:ascii="宋体" w:hAnsi="宋体"/>
          <w:kern w:val="2"/>
          <w:sz w:val="21"/>
          <w:szCs w:val="21"/>
        </w:rPr>
        <w:t>疆生产建设兵团</w:t>
      </w:r>
      <w:r>
        <w:rPr>
          <w:rFonts w:ascii="宋体" w:hAnsi="宋体"/>
          <w:kern w:val="2"/>
          <w:sz w:val="21"/>
          <w:szCs w:val="21"/>
        </w:rPr>
        <w:t>)</w:t>
      </w:r>
      <w:r>
        <w:rPr>
          <w:rFonts w:hint="eastAsia" w:ascii="宋体" w:hAnsi="宋体"/>
          <w:kern w:val="2"/>
          <w:sz w:val="21"/>
          <w:szCs w:val="21"/>
        </w:rPr>
        <w:t>出具的属于监狱企业的证明文件。供应商如不提供上述证明文件，价格将</w:t>
      </w:r>
    </w:p>
    <w:p>
      <w:pPr>
        <w:pStyle w:val="52"/>
        <w:ind w:left="420" w:hanging="420" w:hangingChars="200"/>
        <w:rPr>
          <w:rFonts w:ascii="宋体"/>
          <w:kern w:val="2"/>
          <w:sz w:val="21"/>
          <w:szCs w:val="21"/>
        </w:rPr>
      </w:pPr>
      <w:r>
        <w:rPr>
          <w:rFonts w:hint="eastAsia" w:ascii="宋体" w:hAnsi="宋体"/>
          <w:kern w:val="2"/>
          <w:sz w:val="21"/>
          <w:szCs w:val="21"/>
        </w:rPr>
        <w:t>不做相应扣除。</w:t>
      </w:r>
    </w:p>
    <w:p>
      <w:pPr>
        <w:pStyle w:val="52"/>
        <w:ind w:left="420" w:leftChars="200" w:firstLine="210" w:firstLineChars="100"/>
        <w:rPr>
          <w:rFonts w:ascii="宋体"/>
          <w:kern w:val="2"/>
          <w:sz w:val="21"/>
          <w:szCs w:val="21"/>
        </w:rPr>
      </w:pPr>
      <w:r>
        <w:rPr>
          <w:rFonts w:hint="eastAsia" w:ascii="宋体" w:hAnsi="宋体"/>
          <w:kern w:val="2"/>
          <w:sz w:val="21"/>
          <w:szCs w:val="21"/>
        </w:rPr>
        <w:t>（</w:t>
      </w:r>
      <w:r>
        <w:rPr>
          <w:rFonts w:ascii="宋体" w:hAnsi="宋体"/>
          <w:kern w:val="2"/>
          <w:sz w:val="21"/>
          <w:szCs w:val="21"/>
        </w:rPr>
        <w:t>3</w:t>
      </w:r>
      <w:r>
        <w:rPr>
          <w:rFonts w:hint="eastAsia" w:ascii="宋体" w:hAnsi="宋体"/>
          <w:kern w:val="2"/>
          <w:sz w:val="21"/>
          <w:szCs w:val="21"/>
        </w:rPr>
        <w:t>）监狱企业标准请参照《关于政府采购支持监狱企业发展有关问题的通知》（财库</w:t>
      </w:r>
    </w:p>
    <w:p>
      <w:pPr>
        <w:pStyle w:val="52"/>
        <w:ind w:left="420" w:hanging="420" w:hangingChars="200"/>
        <w:rPr>
          <w:rFonts w:ascii="宋体"/>
          <w:kern w:val="2"/>
          <w:sz w:val="21"/>
          <w:szCs w:val="21"/>
        </w:rPr>
      </w:pPr>
      <w:r>
        <w:rPr>
          <w:rFonts w:ascii="宋体" w:hAnsi="宋体"/>
          <w:kern w:val="2"/>
          <w:sz w:val="21"/>
          <w:szCs w:val="21"/>
        </w:rPr>
        <w:t>[2014]68</w:t>
      </w:r>
      <w:r>
        <w:rPr>
          <w:rFonts w:hint="eastAsia" w:ascii="宋体" w:hAnsi="宋体"/>
          <w:kern w:val="2"/>
          <w:sz w:val="21"/>
          <w:szCs w:val="21"/>
        </w:rPr>
        <w:t>号）。</w:t>
      </w:r>
    </w:p>
    <w:p>
      <w:pPr>
        <w:pStyle w:val="52"/>
        <w:ind w:firstLine="420" w:firstLineChars="200"/>
        <w:rPr>
          <w:rFonts w:ascii="宋体"/>
          <w:kern w:val="2"/>
          <w:sz w:val="21"/>
          <w:szCs w:val="21"/>
        </w:rPr>
      </w:pPr>
      <w:r>
        <w:rPr>
          <w:rFonts w:ascii="宋体" w:hAnsi="宋体"/>
          <w:kern w:val="2"/>
          <w:sz w:val="21"/>
          <w:szCs w:val="21"/>
        </w:rPr>
        <w:t>4</w:t>
      </w:r>
      <w:r>
        <w:rPr>
          <w:rFonts w:hint="eastAsia" w:ascii="宋体" w:hAnsi="宋体"/>
          <w:kern w:val="2"/>
          <w:sz w:val="21"/>
          <w:szCs w:val="21"/>
        </w:rPr>
        <w:t>、残疾人福利单位、监狱企业属于小型、微型企业的，不重复享受政策。</w:t>
      </w:r>
    </w:p>
    <w:p>
      <w:pPr>
        <w:pStyle w:val="52"/>
        <w:ind w:left="420" w:leftChars="200" w:firstLine="0"/>
        <w:rPr>
          <w:rFonts w:ascii="宋体"/>
          <w:kern w:val="2"/>
          <w:sz w:val="21"/>
          <w:szCs w:val="21"/>
        </w:rPr>
      </w:pPr>
      <w:r>
        <w:rPr>
          <w:rFonts w:ascii="宋体" w:hAnsi="宋体"/>
          <w:kern w:val="2"/>
          <w:sz w:val="21"/>
          <w:szCs w:val="21"/>
        </w:rPr>
        <w:t>5</w:t>
      </w:r>
      <w:r>
        <w:rPr>
          <w:rFonts w:hint="eastAsia" w:ascii="宋体" w:hAnsi="宋体"/>
          <w:kern w:val="2"/>
          <w:sz w:val="21"/>
          <w:szCs w:val="21"/>
        </w:rPr>
        <w:t>、大中型企业和其他自然人、法人或者其他组织并与小型、微型企业（残疾人福利单</w:t>
      </w:r>
    </w:p>
    <w:p>
      <w:pPr>
        <w:pStyle w:val="52"/>
        <w:ind w:left="420" w:hanging="420" w:hangingChars="200"/>
        <w:rPr>
          <w:rFonts w:ascii="宋体"/>
          <w:kern w:val="2"/>
          <w:sz w:val="21"/>
          <w:szCs w:val="21"/>
        </w:rPr>
      </w:pPr>
      <w:r>
        <w:rPr>
          <w:rFonts w:hint="eastAsia" w:ascii="宋体" w:hAnsi="宋体"/>
          <w:kern w:val="2"/>
          <w:sz w:val="21"/>
          <w:szCs w:val="21"/>
        </w:rPr>
        <w:t>位、监狱企业）组成联合体共同参加政府采购活动。联合协议中约定，小型、微型企业（残</w:t>
      </w:r>
    </w:p>
    <w:p>
      <w:pPr>
        <w:pStyle w:val="52"/>
        <w:ind w:left="420" w:hanging="420" w:hangingChars="200"/>
        <w:rPr>
          <w:rFonts w:ascii="宋体"/>
          <w:kern w:val="2"/>
          <w:sz w:val="21"/>
          <w:szCs w:val="21"/>
        </w:rPr>
      </w:pPr>
      <w:r>
        <w:rPr>
          <w:rFonts w:hint="eastAsia" w:ascii="宋体" w:hAnsi="宋体"/>
          <w:kern w:val="2"/>
          <w:sz w:val="21"/>
          <w:szCs w:val="21"/>
        </w:rPr>
        <w:t>疾人福利单位、监狱企业）的协议合同金额占到联合体协议合同总金额</w:t>
      </w:r>
      <w:r>
        <w:rPr>
          <w:rFonts w:ascii="宋体" w:hAnsi="宋体"/>
          <w:kern w:val="2"/>
          <w:sz w:val="21"/>
          <w:szCs w:val="21"/>
        </w:rPr>
        <w:t>30%</w:t>
      </w:r>
      <w:r>
        <w:rPr>
          <w:rFonts w:hint="eastAsia" w:ascii="宋体" w:hAnsi="宋体"/>
          <w:kern w:val="2"/>
          <w:sz w:val="21"/>
          <w:szCs w:val="21"/>
        </w:rPr>
        <w:t>以上的，给予联</w:t>
      </w:r>
    </w:p>
    <w:p>
      <w:pPr>
        <w:pStyle w:val="52"/>
        <w:ind w:left="420" w:hanging="420" w:hangingChars="200"/>
        <w:rPr>
          <w:rFonts w:ascii="宋体"/>
          <w:kern w:val="2"/>
          <w:sz w:val="21"/>
          <w:szCs w:val="21"/>
        </w:rPr>
      </w:pPr>
      <w:r>
        <w:rPr>
          <w:rFonts w:hint="eastAsia" w:ascii="宋体" w:hAnsi="宋体"/>
          <w:kern w:val="2"/>
          <w:sz w:val="21"/>
          <w:szCs w:val="21"/>
        </w:rPr>
        <w:t>合体</w:t>
      </w:r>
      <w:r>
        <w:rPr>
          <w:rFonts w:ascii="宋体" w:hAnsi="宋体"/>
          <w:kern w:val="2"/>
          <w:sz w:val="21"/>
          <w:szCs w:val="21"/>
        </w:rPr>
        <w:t>2%</w:t>
      </w:r>
      <w:r>
        <w:rPr>
          <w:rFonts w:hint="eastAsia" w:ascii="宋体" w:hAnsi="宋体"/>
          <w:kern w:val="2"/>
          <w:sz w:val="21"/>
          <w:szCs w:val="21"/>
        </w:rPr>
        <w:t>的价格扣除，用扣除后的价格参与评审。</w:t>
      </w:r>
      <w:r>
        <w:rPr>
          <w:rFonts w:ascii="宋体"/>
          <w:kern w:val="2"/>
          <w:sz w:val="21"/>
          <w:szCs w:val="21"/>
        </w:rPr>
        <w:t> </w:t>
      </w:r>
    </w:p>
    <w:p>
      <w:pPr>
        <w:pStyle w:val="52"/>
        <w:ind w:left="420" w:leftChars="200" w:firstLine="0"/>
        <w:rPr>
          <w:rFonts w:ascii="宋体"/>
          <w:kern w:val="2"/>
          <w:sz w:val="21"/>
          <w:szCs w:val="21"/>
        </w:rPr>
      </w:pPr>
      <w:r>
        <w:rPr>
          <w:rFonts w:ascii="宋体" w:hAnsi="宋体"/>
          <w:kern w:val="2"/>
          <w:sz w:val="21"/>
          <w:szCs w:val="21"/>
        </w:rPr>
        <w:t>6</w:t>
      </w:r>
      <w:r>
        <w:rPr>
          <w:rFonts w:hint="eastAsia" w:ascii="宋体" w:hAnsi="宋体"/>
          <w:kern w:val="2"/>
          <w:sz w:val="21"/>
          <w:szCs w:val="21"/>
        </w:rPr>
        <w:t>、联合体各方均为小型、微型企业（残疾人福利单位、监狱企业）的，联合体享受</w:t>
      </w:r>
      <w:r>
        <w:rPr>
          <w:rFonts w:ascii="宋体" w:hAnsi="宋体"/>
          <w:kern w:val="2"/>
          <w:sz w:val="21"/>
          <w:szCs w:val="21"/>
        </w:rPr>
        <w:t>10%</w:t>
      </w:r>
    </w:p>
    <w:p>
      <w:pPr>
        <w:pStyle w:val="52"/>
        <w:ind w:left="420" w:hanging="420" w:hangingChars="200"/>
        <w:rPr>
          <w:rFonts w:ascii="宋体"/>
          <w:kern w:val="2"/>
          <w:sz w:val="21"/>
          <w:szCs w:val="21"/>
        </w:rPr>
      </w:pPr>
      <w:r>
        <w:rPr>
          <w:rFonts w:hint="eastAsia" w:ascii="宋体" w:hAnsi="宋体"/>
          <w:kern w:val="2"/>
          <w:sz w:val="21"/>
          <w:szCs w:val="21"/>
        </w:rPr>
        <w:t>价格扣除，用扣除后的价格参与评审。</w:t>
      </w:r>
    </w:p>
    <w:p>
      <w:pPr>
        <w:pStyle w:val="52"/>
        <w:numPr>
          <w:ilvl w:val="0"/>
          <w:numId w:val="5"/>
        </w:numPr>
        <w:ind w:left="420" w:leftChars="200" w:firstLine="0"/>
        <w:rPr>
          <w:rFonts w:ascii="宋体"/>
          <w:kern w:val="2"/>
          <w:sz w:val="21"/>
          <w:szCs w:val="21"/>
        </w:rPr>
      </w:pPr>
      <w:r>
        <w:rPr>
          <w:rFonts w:hint="eastAsia" w:ascii="宋体" w:hAnsi="宋体"/>
          <w:kern w:val="2"/>
          <w:sz w:val="21"/>
          <w:szCs w:val="21"/>
        </w:rPr>
        <w:t>根据《江苏省政府采购信用管理暂行办法》的规定，供应商信用评价结果为三星的</w:t>
      </w:r>
    </w:p>
    <w:p>
      <w:pPr>
        <w:pStyle w:val="52"/>
        <w:ind w:firstLine="0"/>
        <w:rPr>
          <w:rFonts w:ascii="宋体"/>
          <w:kern w:val="2"/>
          <w:sz w:val="21"/>
          <w:szCs w:val="21"/>
        </w:rPr>
      </w:pPr>
      <w:r>
        <w:rPr>
          <w:rFonts w:hint="eastAsia" w:ascii="宋体" w:hAnsi="宋体"/>
          <w:kern w:val="2"/>
          <w:sz w:val="21"/>
          <w:szCs w:val="21"/>
        </w:rPr>
        <w:t>扣</w:t>
      </w:r>
      <w:r>
        <w:rPr>
          <w:rFonts w:ascii="宋体" w:hAnsi="宋体"/>
          <w:kern w:val="2"/>
          <w:sz w:val="21"/>
          <w:szCs w:val="21"/>
        </w:rPr>
        <w:t>2</w:t>
      </w:r>
      <w:r>
        <w:rPr>
          <w:rFonts w:hint="eastAsia" w:ascii="宋体" w:hAnsi="宋体"/>
          <w:kern w:val="2"/>
          <w:sz w:val="21"/>
          <w:szCs w:val="21"/>
        </w:rPr>
        <w:t>分，评价结果为二星的扣</w:t>
      </w:r>
      <w:r>
        <w:rPr>
          <w:rFonts w:ascii="宋体" w:hAnsi="宋体"/>
          <w:kern w:val="2"/>
          <w:sz w:val="21"/>
          <w:szCs w:val="21"/>
        </w:rPr>
        <w:t>3</w:t>
      </w:r>
      <w:r>
        <w:rPr>
          <w:rFonts w:hint="eastAsia" w:ascii="宋体" w:hAnsi="宋体"/>
          <w:kern w:val="2"/>
          <w:sz w:val="21"/>
          <w:szCs w:val="21"/>
        </w:rPr>
        <w:t>分，评价结果为一星的扣</w:t>
      </w:r>
      <w:r>
        <w:rPr>
          <w:rFonts w:ascii="宋体" w:hAnsi="宋体"/>
          <w:kern w:val="2"/>
          <w:sz w:val="21"/>
          <w:szCs w:val="21"/>
        </w:rPr>
        <w:t>4</w:t>
      </w:r>
      <w:r>
        <w:rPr>
          <w:rFonts w:hint="eastAsia" w:ascii="宋体" w:hAnsi="宋体"/>
          <w:kern w:val="2"/>
          <w:sz w:val="21"/>
          <w:szCs w:val="21"/>
        </w:rPr>
        <w:t>分。</w:t>
      </w:r>
    </w:p>
    <w:p>
      <w:pPr>
        <w:spacing w:line="360" w:lineRule="auto"/>
        <w:jc w:val="center"/>
        <w:rPr>
          <w:rStyle w:val="42"/>
          <w:rFonts w:ascii="宋体" w:cs="宋体"/>
          <w:sz w:val="32"/>
          <w:szCs w:val="20"/>
        </w:rPr>
      </w:pPr>
      <w:r>
        <w:rPr>
          <w:rStyle w:val="42"/>
          <w:rFonts w:ascii="宋体" w:cs="宋体"/>
          <w:sz w:val="32"/>
          <w:szCs w:val="20"/>
        </w:rPr>
        <w:br w:type="textWrapping"/>
      </w:r>
      <w:bookmarkStart w:id="189" w:name="_Toc20647"/>
    </w:p>
    <w:p>
      <w:pPr>
        <w:rPr>
          <w:rStyle w:val="42"/>
          <w:rFonts w:ascii="宋体" w:cs="宋体"/>
          <w:sz w:val="32"/>
          <w:szCs w:val="20"/>
        </w:rPr>
      </w:pPr>
      <w:r>
        <w:rPr>
          <w:rStyle w:val="42"/>
          <w:rFonts w:ascii="宋体" w:cs="宋体"/>
          <w:sz w:val="32"/>
          <w:szCs w:val="20"/>
        </w:rPr>
        <w:br w:type="page"/>
      </w:r>
    </w:p>
    <w:p>
      <w:pPr>
        <w:spacing w:line="360" w:lineRule="auto"/>
        <w:jc w:val="center"/>
        <w:rPr>
          <w:rStyle w:val="42"/>
          <w:rFonts w:ascii="宋体" w:cs="宋体"/>
          <w:sz w:val="32"/>
          <w:szCs w:val="20"/>
        </w:rPr>
      </w:pPr>
    </w:p>
    <w:p>
      <w:pPr>
        <w:spacing w:line="360" w:lineRule="auto"/>
        <w:jc w:val="center"/>
        <w:rPr>
          <w:rStyle w:val="42"/>
          <w:rFonts w:ascii="宋体" w:cs="宋体"/>
          <w:sz w:val="32"/>
          <w:szCs w:val="20"/>
        </w:rPr>
      </w:pPr>
      <w:r>
        <w:rPr>
          <w:rStyle w:val="42"/>
          <w:rFonts w:hint="eastAsia" w:ascii="宋体" w:hAnsi="宋体" w:cs="宋体"/>
          <w:sz w:val="32"/>
          <w:szCs w:val="20"/>
        </w:rPr>
        <w:t>第六章</w:t>
      </w:r>
      <w:r>
        <w:rPr>
          <w:rStyle w:val="42"/>
          <w:rFonts w:ascii="宋体" w:hAnsi="宋体" w:cs="宋体"/>
          <w:sz w:val="32"/>
          <w:szCs w:val="20"/>
        </w:rPr>
        <w:t xml:space="preserve"> </w:t>
      </w:r>
      <w:r>
        <w:rPr>
          <w:rStyle w:val="42"/>
          <w:rFonts w:hint="eastAsia" w:ascii="宋体" w:hAnsi="宋体" w:cs="宋体"/>
          <w:sz w:val="32"/>
          <w:szCs w:val="20"/>
        </w:rPr>
        <w:t>竞争性磋商响应文件（格式）</w:t>
      </w:r>
      <w:bookmarkEnd w:id="186"/>
    </w:p>
    <w:bookmarkEnd w:id="189"/>
    <w:p>
      <w:pPr>
        <w:pStyle w:val="48"/>
        <w:spacing w:line="360" w:lineRule="auto"/>
        <w:jc w:val="center"/>
        <w:rPr>
          <w:rFonts w:ascii="宋体" w:cs="宋体"/>
        </w:rPr>
      </w:pPr>
    </w:p>
    <w:p>
      <w:pPr>
        <w:spacing w:line="360" w:lineRule="auto"/>
        <w:rPr>
          <w:rFonts w:ascii="宋体" w:cs="宋体"/>
          <w:b/>
          <w:bCs/>
          <w:smallCaps/>
          <w:sz w:val="32"/>
          <w:szCs w:val="32"/>
        </w:rPr>
      </w:pPr>
    </w:p>
    <w:p>
      <w:pPr>
        <w:spacing w:line="360" w:lineRule="auto"/>
        <w:ind w:firstLine="1417" w:firstLineChars="392"/>
        <w:jc w:val="center"/>
        <w:rPr>
          <w:rFonts w:ascii="宋体" w:cs="宋体"/>
          <w:b/>
          <w:bCs/>
          <w:sz w:val="36"/>
          <w:szCs w:val="36"/>
        </w:rPr>
      </w:pPr>
    </w:p>
    <w:p>
      <w:pPr>
        <w:pStyle w:val="4"/>
        <w:spacing w:before="260" w:after="260" w:line="480" w:lineRule="auto"/>
        <w:jc w:val="center"/>
        <w:rPr>
          <w:rFonts w:ascii="宋体" w:hAnsi="宋体" w:eastAsia="宋体" w:cs="Arial"/>
          <w:sz w:val="44"/>
          <w:szCs w:val="44"/>
        </w:rPr>
      </w:pPr>
      <w:bookmarkStart w:id="190" w:name="_Toc13630"/>
      <w:bookmarkStart w:id="191" w:name="_Toc52267358"/>
      <w:bookmarkStart w:id="192" w:name="_Toc50124345"/>
      <w:bookmarkStart w:id="193" w:name="_Toc29812"/>
      <w:bookmarkStart w:id="194" w:name="_Toc47022965"/>
      <w:bookmarkStart w:id="195" w:name="_Toc1605"/>
      <w:bookmarkStart w:id="196" w:name="_Toc47081550"/>
      <w:bookmarkStart w:id="197" w:name="_Toc5910"/>
      <w:bookmarkStart w:id="198" w:name="_Toc51248526"/>
      <w:bookmarkStart w:id="199" w:name="_Toc256674351"/>
      <w:bookmarkStart w:id="200" w:name="_Toc8381893"/>
      <w:bookmarkStart w:id="201" w:name="_Toc414430946"/>
      <w:bookmarkStart w:id="202" w:name="_Toc256695543"/>
      <w:bookmarkStart w:id="203" w:name="_Toc256145691"/>
      <w:bookmarkStart w:id="204" w:name="_Toc256691667"/>
      <w:bookmarkStart w:id="205" w:name="_Toc414431084"/>
      <w:bookmarkStart w:id="206" w:name="_Toc256696421"/>
      <w:bookmarkStart w:id="207" w:name="_Toc257969835"/>
      <w:bookmarkStart w:id="208" w:name="_Toc404177694"/>
      <w:bookmarkStart w:id="209" w:name="_Toc256164785"/>
      <w:r>
        <w:rPr>
          <w:rFonts w:hint="eastAsia" w:ascii="宋体" w:hAnsi="宋体" w:eastAsia="宋体" w:cs="Arial"/>
          <w:sz w:val="44"/>
          <w:szCs w:val="44"/>
        </w:rPr>
        <w:t>竞争性磋商响应文件</w:t>
      </w:r>
      <w:bookmarkEnd w:id="190"/>
    </w:p>
    <w:p>
      <w:pPr>
        <w:pStyle w:val="4"/>
        <w:spacing w:line="480" w:lineRule="auto"/>
        <w:rPr>
          <w:rFonts w:ascii="宋体" w:hAnsi="宋体" w:eastAsia="宋体" w:cs="Arial"/>
          <w:szCs w:val="44"/>
        </w:rPr>
      </w:pPr>
    </w:p>
    <w:p>
      <w:pPr>
        <w:pStyle w:val="5"/>
        <w:rPr>
          <w:rFonts w:ascii="宋体" w:cs="Arial"/>
          <w:bCs/>
          <w:szCs w:val="44"/>
        </w:rPr>
      </w:pPr>
    </w:p>
    <w:p>
      <w:pPr>
        <w:pStyle w:val="5"/>
        <w:rPr>
          <w:rFonts w:ascii="宋体" w:cs="Arial"/>
          <w:bCs/>
          <w:szCs w:val="44"/>
        </w:rPr>
      </w:pPr>
    </w:p>
    <w:p>
      <w:pPr>
        <w:pStyle w:val="5"/>
        <w:rPr>
          <w:rFonts w:ascii="宋体" w:cs="Arial"/>
          <w:bCs/>
          <w:szCs w:val="44"/>
        </w:rPr>
      </w:pPr>
    </w:p>
    <w:p>
      <w:pPr>
        <w:pStyle w:val="4"/>
        <w:spacing w:line="480" w:lineRule="auto"/>
        <w:jc w:val="left"/>
        <w:rPr>
          <w:rFonts w:ascii="宋体" w:hAnsi="宋体" w:eastAsia="宋体" w:cs="Arial"/>
          <w:sz w:val="44"/>
          <w:szCs w:val="44"/>
        </w:rPr>
      </w:pPr>
      <w:r>
        <w:rPr>
          <w:rFonts w:ascii="宋体" w:hAnsi="宋体" w:eastAsia="宋体" w:cs="Arial"/>
          <w:szCs w:val="44"/>
        </w:rPr>
        <w:t xml:space="preserve">             </w:t>
      </w:r>
      <w:r>
        <w:rPr>
          <w:rFonts w:ascii="宋体" w:hAnsi="宋体" w:eastAsia="宋体" w:cs="Arial"/>
          <w:sz w:val="44"/>
          <w:szCs w:val="44"/>
        </w:rPr>
        <w:t xml:space="preserve"> </w:t>
      </w:r>
      <w:bookmarkStart w:id="210" w:name="_Toc6144"/>
      <w:r>
        <w:rPr>
          <w:rFonts w:hint="eastAsia" w:ascii="宋体" w:hAnsi="宋体" w:eastAsia="宋体" w:cs="Arial"/>
          <w:sz w:val="44"/>
          <w:szCs w:val="44"/>
        </w:rPr>
        <w:t>（正本或副本）</w:t>
      </w:r>
      <w:bookmarkEnd w:id="210"/>
    </w:p>
    <w:p>
      <w:pPr>
        <w:pStyle w:val="4"/>
        <w:spacing w:line="480" w:lineRule="auto"/>
        <w:rPr>
          <w:rFonts w:ascii="宋体" w:hAnsi="宋体" w:eastAsia="宋体" w:cs="Arial"/>
          <w:szCs w:val="44"/>
        </w:rPr>
      </w:pPr>
    </w:p>
    <w:p>
      <w:pPr>
        <w:pStyle w:val="4"/>
        <w:spacing w:line="480" w:lineRule="auto"/>
        <w:rPr>
          <w:rFonts w:ascii="宋体" w:hAnsi="宋体" w:eastAsia="宋体" w:cs="Arial"/>
          <w:szCs w:val="44"/>
        </w:rPr>
      </w:pPr>
    </w:p>
    <w:p>
      <w:pPr>
        <w:pStyle w:val="5"/>
      </w:pPr>
    </w:p>
    <w:p>
      <w:pPr>
        <w:pStyle w:val="5"/>
      </w:pPr>
    </w:p>
    <w:p>
      <w:pPr>
        <w:pStyle w:val="4"/>
        <w:spacing w:line="480" w:lineRule="auto"/>
        <w:jc w:val="left"/>
        <w:rPr>
          <w:rFonts w:ascii="宋体" w:hAnsi="宋体" w:eastAsia="宋体" w:cs="Arial"/>
        </w:rPr>
      </w:pPr>
      <w:bookmarkStart w:id="211" w:name="_Toc12052"/>
      <w:r>
        <w:rPr>
          <w:rFonts w:hint="eastAsia" w:ascii="宋体" w:hAnsi="宋体" w:eastAsia="宋体" w:cs="Arial"/>
        </w:rPr>
        <w:t>项目名称：蜀冈生态休闲公园</w:t>
      </w:r>
      <w:r>
        <w:rPr>
          <w:rFonts w:ascii="宋体" w:hAnsi="宋体" w:eastAsia="宋体" w:cs="Arial"/>
        </w:rPr>
        <w:t>2021-2022</w:t>
      </w:r>
      <w:r>
        <w:rPr>
          <w:rFonts w:hint="eastAsia" w:ascii="宋体" w:hAnsi="宋体" w:eastAsia="宋体" w:cs="Arial"/>
        </w:rPr>
        <w:t>保安管理服务项目</w:t>
      </w:r>
      <w:bookmarkEnd w:id="211"/>
    </w:p>
    <w:p>
      <w:pPr>
        <w:pStyle w:val="4"/>
        <w:spacing w:line="480" w:lineRule="auto"/>
        <w:jc w:val="left"/>
        <w:rPr>
          <w:rFonts w:ascii="宋体" w:hAnsi="宋体" w:eastAsia="宋体" w:cs="Arial"/>
        </w:rPr>
      </w:pPr>
      <w:bookmarkStart w:id="212" w:name="_Toc6397"/>
      <w:r>
        <w:rPr>
          <w:rFonts w:hint="eastAsia" w:ascii="宋体" w:hAnsi="宋体" w:eastAsia="宋体" w:cs="Arial"/>
        </w:rPr>
        <w:t>项目编号：</w:t>
      </w:r>
      <w:bookmarkEnd w:id="212"/>
    </w:p>
    <w:p>
      <w:pPr>
        <w:pStyle w:val="4"/>
        <w:spacing w:line="480" w:lineRule="auto"/>
        <w:jc w:val="left"/>
        <w:rPr>
          <w:rFonts w:ascii="宋体" w:hAnsi="宋体" w:eastAsia="宋体" w:cs="Arial"/>
        </w:rPr>
      </w:pPr>
      <w:bookmarkStart w:id="213" w:name="_Toc17991"/>
      <w:r>
        <w:rPr>
          <w:rFonts w:hint="eastAsia" w:ascii="宋体" w:hAnsi="宋体" w:eastAsia="宋体" w:cs="Arial"/>
        </w:rPr>
        <w:t>磋商供应商名称：</w:t>
      </w:r>
      <w:bookmarkEnd w:id="213"/>
      <w:r>
        <w:rPr>
          <w:rFonts w:ascii="宋体" w:hAnsi="宋体" w:eastAsia="宋体" w:cs="Arial"/>
        </w:rPr>
        <w:t xml:space="preserve">               </w:t>
      </w:r>
    </w:p>
    <w:p>
      <w:pPr>
        <w:pStyle w:val="4"/>
        <w:spacing w:line="480" w:lineRule="auto"/>
        <w:jc w:val="left"/>
        <w:rPr>
          <w:rFonts w:ascii="宋体" w:hAnsi="宋体" w:eastAsia="宋体" w:cs="Arial"/>
        </w:rPr>
      </w:pPr>
      <w:bookmarkStart w:id="214" w:name="_Toc21511"/>
      <w:r>
        <w:rPr>
          <w:rFonts w:hint="eastAsia" w:ascii="宋体" w:hAnsi="宋体" w:eastAsia="宋体" w:cs="Arial"/>
        </w:rPr>
        <w:t>日期：</w:t>
      </w:r>
      <w:bookmarkEnd w:id="214"/>
    </w:p>
    <w:p>
      <w:pPr>
        <w:rPr>
          <w:rFonts w:ascii="宋体" w:cs="宋体"/>
          <w:sz w:val="28"/>
          <w:szCs w:val="28"/>
        </w:rPr>
      </w:pPr>
      <w:r>
        <w:rPr>
          <w:rFonts w:ascii="宋体" w:cs="宋体"/>
          <w:sz w:val="28"/>
          <w:szCs w:val="28"/>
        </w:rPr>
        <w:br w:type="page"/>
      </w:r>
    </w:p>
    <w:p>
      <w:pPr>
        <w:pStyle w:val="4"/>
        <w:spacing w:line="360" w:lineRule="auto"/>
        <w:jc w:val="center"/>
        <w:rPr>
          <w:rFonts w:ascii="宋体" w:hAnsi="宋体" w:eastAsia="宋体" w:cs="宋体"/>
          <w:sz w:val="28"/>
          <w:szCs w:val="28"/>
        </w:rPr>
      </w:pPr>
      <w:bookmarkStart w:id="215" w:name="_Toc9692"/>
      <w:r>
        <w:rPr>
          <w:rFonts w:hint="eastAsia" w:ascii="宋体" w:hAnsi="宋体" w:eastAsia="宋体" w:cs="宋体"/>
          <w:sz w:val="28"/>
          <w:szCs w:val="28"/>
        </w:rPr>
        <w:t>评分索引表</w:t>
      </w:r>
      <w:bookmarkEnd w:id="191"/>
      <w:bookmarkEnd w:id="192"/>
      <w:bookmarkEnd w:id="193"/>
      <w:bookmarkEnd w:id="194"/>
      <w:bookmarkEnd w:id="195"/>
      <w:bookmarkEnd w:id="196"/>
      <w:bookmarkEnd w:id="197"/>
      <w:bookmarkEnd w:id="198"/>
      <w:bookmarkEnd w:id="215"/>
    </w:p>
    <w:tbl>
      <w:tblPr>
        <w:tblStyle w:val="25"/>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3"/>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663" w:type="dxa"/>
          </w:tcPr>
          <w:p>
            <w:pPr>
              <w:pStyle w:val="50"/>
              <w:shd w:val="clear" w:color="auto" w:fill="FFFFFF"/>
              <w:spacing w:line="360" w:lineRule="auto"/>
              <w:ind w:left="420" w:firstLine="422"/>
              <w:jc w:val="center"/>
              <w:rPr>
                <w:rFonts w:ascii="宋体" w:cs="宋体"/>
                <w:b/>
                <w:bCs/>
                <w:szCs w:val="21"/>
              </w:rPr>
            </w:pPr>
            <w:r>
              <w:rPr>
                <w:rFonts w:hint="eastAsia" w:ascii="宋体" w:hAnsi="宋体" w:cs="宋体"/>
                <w:b/>
                <w:szCs w:val="21"/>
              </w:rPr>
              <w:t>评分项目</w:t>
            </w:r>
          </w:p>
        </w:tc>
        <w:tc>
          <w:tcPr>
            <w:tcW w:w="3256" w:type="dxa"/>
          </w:tcPr>
          <w:p>
            <w:pPr>
              <w:spacing w:line="360" w:lineRule="auto"/>
              <w:jc w:val="center"/>
              <w:rPr>
                <w:rFonts w:ascii="宋体" w:cs="宋体"/>
                <w:b/>
                <w:szCs w:val="21"/>
              </w:rPr>
            </w:pPr>
            <w:r>
              <w:rPr>
                <w:rFonts w:hint="eastAsia" w:ascii="宋体" w:hAnsi="宋体" w:cs="宋体"/>
                <w:b/>
                <w:kern w:val="0"/>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663" w:type="dxa"/>
          </w:tcPr>
          <w:p>
            <w:pPr>
              <w:pStyle w:val="50"/>
              <w:shd w:val="clear" w:color="auto" w:fill="FFFFFF"/>
              <w:spacing w:line="360" w:lineRule="auto"/>
              <w:ind w:left="420" w:firstLine="422"/>
              <w:rPr>
                <w:rFonts w:ascii="宋体" w:cs="宋体"/>
                <w:b/>
                <w:szCs w:val="21"/>
              </w:rPr>
            </w:pPr>
          </w:p>
        </w:tc>
        <w:tc>
          <w:tcPr>
            <w:tcW w:w="3256" w:type="dxa"/>
          </w:tcPr>
          <w:p>
            <w:pPr>
              <w:spacing w:line="360" w:lineRule="auto"/>
              <w:rPr>
                <w:rFonts w:asci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19" w:type="dxa"/>
            <w:gridSpan w:val="2"/>
          </w:tcPr>
          <w:p>
            <w:pPr>
              <w:pStyle w:val="50"/>
              <w:shd w:val="clear" w:color="auto" w:fill="FFFFFF"/>
              <w:spacing w:line="360" w:lineRule="auto"/>
              <w:ind w:left="42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63" w:type="dxa"/>
          </w:tcPr>
          <w:p>
            <w:pPr>
              <w:pStyle w:val="50"/>
              <w:shd w:val="clear" w:color="auto" w:fill="FFFFFF"/>
              <w:spacing w:line="360" w:lineRule="auto"/>
              <w:ind w:left="420"/>
              <w:rPr>
                <w:rFonts w:ascii="宋体" w:cs="宋体"/>
                <w:szCs w:val="21"/>
              </w:rPr>
            </w:pPr>
          </w:p>
        </w:tc>
        <w:tc>
          <w:tcPr>
            <w:tcW w:w="3256" w:type="dxa"/>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63" w:type="dxa"/>
          </w:tcPr>
          <w:p>
            <w:pPr>
              <w:pStyle w:val="50"/>
              <w:shd w:val="clear" w:color="auto" w:fill="FFFFFF"/>
              <w:spacing w:line="360" w:lineRule="auto"/>
              <w:ind w:left="420"/>
              <w:rPr>
                <w:rFonts w:ascii="宋体" w:cs="宋体"/>
                <w:szCs w:val="21"/>
              </w:rPr>
            </w:pPr>
          </w:p>
        </w:tc>
        <w:tc>
          <w:tcPr>
            <w:tcW w:w="3256" w:type="dxa"/>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663" w:type="dxa"/>
          </w:tcPr>
          <w:p>
            <w:pPr>
              <w:pStyle w:val="50"/>
              <w:shd w:val="clear" w:color="auto" w:fill="FFFFFF"/>
              <w:spacing w:line="360" w:lineRule="auto"/>
              <w:ind w:left="420"/>
              <w:rPr>
                <w:rFonts w:ascii="宋体" w:cs="宋体"/>
                <w:szCs w:val="21"/>
              </w:rPr>
            </w:pPr>
          </w:p>
        </w:tc>
        <w:tc>
          <w:tcPr>
            <w:tcW w:w="3256" w:type="dxa"/>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663" w:type="dxa"/>
          </w:tcPr>
          <w:p>
            <w:pPr>
              <w:pStyle w:val="50"/>
              <w:shd w:val="clear" w:color="auto" w:fill="FFFFFF"/>
              <w:spacing w:line="360" w:lineRule="auto"/>
              <w:ind w:left="420"/>
              <w:rPr>
                <w:rFonts w:ascii="宋体" w:cs="宋体"/>
                <w:szCs w:val="21"/>
              </w:rPr>
            </w:pPr>
          </w:p>
        </w:tc>
        <w:tc>
          <w:tcPr>
            <w:tcW w:w="3256" w:type="dxa"/>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63" w:type="dxa"/>
          </w:tcPr>
          <w:p>
            <w:pPr>
              <w:pStyle w:val="50"/>
              <w:shd w:val="clear" w:color="auto" w:fill="FFFFFF"/>
              <w:spacing w:line="360" w:lineRule="auto"/>
              <w:ind w:left="420"/>
              <w:rPr>
                <w:rFonts w:ascii="宋体" w:cs="宋体"/>
                <w:szCs w:val="21"/>
              </w:rPr>
            </w:pPr>
          </w:p>
        </w:tc>
        <w:tc>
          <w:tcPr>
            <w:tcW w:w="3256" w:type="dxa"/>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19" w:type="dxa"/>
            <w:gridSpan w:val="2"/>
          </w:tcPr>
          <w:p>
            <w:pPr>
              <w:pStyle w:val="50"/>
              <w:shd w:val="clear" w:color="auto" w:fill="FFFFFF"/>
              <w:spacing w:line="360" w:lineRule="auto"/>
              <w:ind w:left="42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663" w:type="dxa"/>
          </w:tcPr>
          <w:p>
            <w:pPr>
              <w:pStyle w:val="50"/>
              <w:shd w:val="clear" w:color="auto" w:fill="FFFFFF"/>
              <w:spacing w:line="360" w:lineRule="auto"/>
              <w:ind w:left="420"/>
              <w:rPr>
                <w:rFonts w:ascii="宋体" w:cs="宋体"/>
                <w:szCs w:val="21"/>
              </w:rPr>
            </w:pPr>
          </w:p>
        </w:tc>
        <w:tc>
          <w:tcPr>
            <w:tcW w:w="3256" w:type="dxa"/>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63" w:type="dxa"/>
          </w:tcPr>
          <w:p>
            <w:pPr>
              <w:pStyle w:val="50"/>
              <w:shd w:val="clear" w:color="auto" w:fill="FFFFFF"/>
              <w:spacing w:line="360" w:lineRule="auto"/>
              <w:ind w:left="420"/>
              <w:rPr>
                <w:rFonts w:ascii="宋体" w:cs="宋体"/>
                <w:szCs w:val="21"/>
              </w:rPr>
            </w:pPr>
          </w:p>
        </w:tc>
        <w:tc>
          <w:tcPr>
            <w:tcW w:w="3256" w:type="dxa"/>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63" w:type="dxa"/>
          </w:tcPr>
          <w:p>
            <w:pPr>
              <w:pStyle w:val="50"/>
              <w:shd w:val="clear" w:color="auto" w:fill="FFFFFF"/>
              <w:spacing w:line="360" w:lineRule="auto"/>
              <w:ind w:left="420"/>
              <w:rPr>
                <w:rFonts w:ascii="宋体" w:cs="宋体"/>
                <w:szCs w:val="21"/>
              </w:rPr>
            </w:pPr>
          </w:p>
        </w:tc>
        <w:tc>
          <w:tcPr>
            <w:tcW w:w="3256" w:type="dxa"/>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63" w:type="dxa"/>
          </w:tcPr>
          <w:p>
            <w:pPr>
              <w:pStyle w:val="50"/>
              <w:shd w:val="clear" w:color="auto" w:fill="FFFFFF"/>
              <w:spacing w:line="360" w:lineRule="auto"/>
              <w:ind w:left="420"/>
              <w:rPr>
                <w:rFonts w:ascii="宋体" w:cs="宋体"/>
                <w:szCs w:val="21"/>
              </w:rPr>
            </w:pPr>
          </w:p>
        </w:tc>
        <w:tc>
          <w:tcPr>
            <w:tcW w:w="3256" w:type="dxa"/>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63" w:type="dxa"/>
          </w:tcPr>
          <w:p>
            <w:pPr>
              <w:pStyle w:val="50"/>
              <w:shd w:val="clear" w:color="auto" w:fill="FFFFFF"/>
              <w:spacing w:line="360" w:lineRule="auto"/>
              <w:ind w:left="420"/>
              <w:rPr>
                <w:rFonts w:ascii="宋体" w:cs="宋体"/>
                <w:szCs w:val="21"/>
              </w:rPr>
            </w:pPr>
          </w:p>
        </w:tc>
        <w:tc>
          <w:tcPr>
            <w:tcW w:w="3256" w:type="dxa"/>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19" w:type="dxa"/>
            <w:gridSpan w:val="2"/>
          </w:tcPr>
          <w:p>
            <w:pPr>
              <w:pStyle w:val="50"/>
              <w:shd w:val="clear" w:color="auto" w:fill="FFFFFF"/>
              <w:spacing w:line="360" w:lineRule="auto"/>
              <w:ind w:left="420" w:firstLine="422"/>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63" w:type="dxa"/>
          </w:tcPr>
          <w:p>
            <w:pPr>
              <w:pStyle w:val="50"/>
              <w:shd w:val="clear" w:color="auto" w:fill="FFFFFF"/>
              <w:spacing w:line="360" w:lineRule="auto"/>
              <w:ind w:left="420" w:firstLine="422"/>
              <w:rPr>
                <w:rFonts w:ascii="宋体" w:cs="宋体"/>
                <w:b/>
                <w:bCs/>
                <w:szCs w:val="21"/>
              </w:rPr>
            </w:pPr>
          </w:p>
        </w:tc>
        <w:tc>
          <w:tcPr>
            <w:tcW w:w="3256" w:type="dxa"/>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63" w:type="dxa"/>
          </w:tcPr>
          <w:p>
            <w:pPr>
              <w:pStyle w:val="50"/>
              <w:shd w:val="clear" w:color="auto" w:fill="FFFFFF"/>
              <w:spacing w:line="360" w:lineRule="auto"/>
              <w:ind w:left="420"/>
              <w:rPr>
                <w:rFonts w:ascii="宋体" w:cs="宋体"/>
                <w:szCs w:val="21"/>
              </w:rPr>
            </w:pPr>
          </w:p>
        </w:tc>
        <w:tc>
          <w:tcPr>
            <w:tcW w:w="3256" w:type="dxa"/>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63" w:type="dxa"/>
          </w:tcPr>
          <w:p>
            <w:pPr>
              <w:pStyle w:val="50"/>
              <w:shd w:val="clear" w:color="auto" w:fill="FFFFFF"/>
              <w:spacing w:line="360" w:lineRule="auto"/>
              <w:ind w:left="420" w:firstLine="422"/>
              <w:rPr>
                <w:rFonts w:ascii="宋体" w:cs="宋体"/>
                <w:b/>
                <w:bCs/>
                <w:szCs w:val="21"/>
              </w:rPr>
            </w:pPr>
          </w:p>
        </w:tc>
        <w:tc>
          <w:tcPr>
            <w:tcW w:w="3256" w:type="dxa"/>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19" w:type="dxa"/>
            <w:gridSpan w:val="2"/>
          </w:tcPr>
          <w:p>
            <w:pPr>
              <w:pStyle w:val="50"/>
              <w:shd w:val="clear" w:color="auto" w:fill="FFFFFF"/>
              <w:spacing w:line="360" w:lineRule="auto"/>
              <w:ind w:left="420" w:firstLine="422"/>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663" w:type="dxa"/>
          </w:tcPr>
          <w:p>
            <w:pPr>
              <w:pStyle w:val="50"/>
              <w:shd w:val="clear" w:color="auto" w:fill="FFFFFF"/>
              <w:spacing w:line="360" w:lineRule="auto"/>
              <w:rPr>
                <w:rFonts w:ascii="宋体" w:cs="宋体"/>
                <w:szCs w:val="21"/>
              </w:rPr>
            </w:pPr>
          </w:p>
        </w:tc>
        <w:tc>
          <w:tcPr>
            <w:tcW w:w="3256" w:type="dxa"/>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663" w:type="dxa"/>
          </w:tcPr>
          <w:p>
            <w:pPr>
              <w:pStyle w:val="50"/>
              <w:shd w:val="clear" w:color="auto" w:fill="FFFFFF"/>
              <w:spacing w:line="360" w:lineRule="auto"/>
              <w:rPr>
                <w:rFonts w:ascii="宋体" w:cs="宋体"/>
                <w:szCs w:val="21"/>
              </w:rPr>
            </w:pPr>
          </w:p>
        </w:tc>
        <w:tc>
          <w:tcPr>
            <w:tcW w:w="3256" w:type="dxa"/>
          </w:tcPr>
          <w:p>
            <w:pPr>
              <w:spacing w:line="360" w:lineRule="auto"/>
              <w:rPr>
                <w:rFonts w:ascii="宋体" w:cs="宋体"/>
                <w:szCs w:val="21"/>
              </w:rPr>
            </w:pPr>
          </w:p>
        </w:tc>
      </w:tr>
    </w:tbl>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 w:val="28"/>
          <w:szCs w:val="28"/>
        </w:rPr>
      </w:pPr>
      <w:r>
        <w:rPr>
          <w:rFonts w:ascii="宋体" w:cs="宋体"/>
          <w:b/>
          <w:bCs/>
          <w:sz w:val="28"/>
          <w:szCs w:val="28"/>
        </w:rPr>
        <w:br w:type="page"/>
      </w:r>
    </w:p>
    <w:p>
      <w:pPr>
        <w:spacing w:line="360" w:lineRule="auto"/>
        <w:jc w:val="center"/>
        <w:rPr>
          <w:rFonts w:ascii="宋体" w:cs="宋体"/>
          <w:b/>
          <w:bCs/>
          <w:sz w:val="28"/>
          <w:szCs w:val="28"/>
        </w:rPr>
      </w:pPr>
      <w:r>
        <w:rPr>
          <w:rFonts w:hint="eastAsia" w:ascii="宋体" w:hAnsi="宋体" w:cs="宋体"/>
          <w:b/>
          <w:bCs/>
          <w:sz w:val="28"/>
          <w:szCs w:val="28"/>
        </w:rPr>
        <w:t>响应文件主要目录</w:t>
      </w:r>
    </w:p>
    <w:p>
      <w:pPr>
        <w:pStyle w:val="2"/>
      </w:pPr>
    </w:p>
    <w:p>
      <w:pPr>
        <w:pStyle w:val="4"/>
        <w:spacing w:line="360" w:lineRule="auto"/>
        <w:jc w:val="left"/>
        <w:rPr>
          <w:rStyle w:val="51"/>
          <w:rFonts w:ascii="宋体" w:hAnsi="宋体" w:eastAsia="宋体" w:cs="宋体"/>
          <w:b w:val="0"/>
          <w:bCs w:val="0"/>
          <w:sz w:val="28"/>
          <w:szCs w:val="28"/>
          <w:lang w:eastAsia="zh-CN"/>
        </w:rPr>
      </w:pPr>
      <w:bookmarkStart w:id="216" w:name="_Toc19279"/>
      <w:r>
        <w:rPr>
          <w:rFonts w:hint="eastAsia" w:ascii="宋体" w:hAnsi="宋体" w:eastAsia="宋体" w:cs="宋体"/>
          <w:sz w:val="28"/>
        </w:rPr>
        <w:t>一、</w:t>
      </w:r>
      <w:r>
        <w:rPr>
          <w:rStyle w:val="30"/>
          <w:sz w:val="24"/>
        </w:rPr>
        <w:fldChar w:fldCharType="begin"/>
      </w:r>
      <w:r>
        <w:rPr>
          <w:rStyle w:val="30"/>
          <w:sz w:val="24"/>
        </w:rPr>
        <w:instrText xml:space="preserve"> TOC \o "1-3" \h \z \u </w:instrText>
      </w:r>
      <w:r>
        <w:rPr>
          <w:rStyle w:val="30"/>
          <w:sz w:val="24"/>
        </w:rPr>
        <w:fldChar w:fldCharType="separate"/>
      </w:r>
      <w:bookmarkStart w:id="217" w:name="_Toc2700"/>
      <w:bookmarkStart w:id="218" w:name="_Toc6078"/>
      <w:bookmarkStart w:id="219" w:name="_Toc52267359"/>
      <w:bookmarkStart w:id="220" w:name="_Toc23372"/>
      <w:bookmarkStart w:id="221" w:name="_Toc256691586"/>
      <w:bookmarkStart w:id="222" w:name="_Toc256695462"/>
      <w:r>
        <w:rPr>
          <w:rStyle w:val="51"/>
          <w:rFonts w:hint="eastAsia" w:ascii="宋体" w:hAnsi="宋体" w:eastAsia="宋体" w:cs="宋体"/>
          <w:b w:val="0"/>
          <w:bCs w:val="0"/>
          <w:sz w:val="28"/>
          <w:szCs w:val="28"/>
          <w:lang w:eastAsia="zh-CN"/>
        </w:rPr>
        <w:t>资格性和符合性检查响应对照表</w:t>
      </w:r>
      <w:bookmarkEnd w:id="216"/>
    </w:p>
    <w:p>
      <w:pPr>
        <w:pStyle w:val="4"/>
        <w:spacing w:line="360" w:lineRule="auto"/>
        <w:jc w:val="left"/>
        <w:rPr>
          <w:rStyle w:val="51"/>
          <w:rFonts w:ascii="宋体" w:hAnsi="宋体" w:eastAsia="宋体" w:cs="宋体"/>
          <w:b w:val="0"/>
          <w:bCs w:val="0"/>
          <w:sz w:val="28"/>
          <w:szCs w:val="28"/>
          <w:lang w:eastAsia="zh-CN"/>
        </w:rPr>
      </w:pPr>
      <w:bookmarkStart w:id="223" w:name="_Toc9622"/>
      <w:r>
        <w:rPr>
          <w:rStyle w:val="51"/>
          <w:rFonts w:hint="eastAsia" w:ascii="宋体" w:hAnsi="宋体" w:eastAsia="宋体" w:cs="宋体"/>
          <w:b w:val="0"/>
          <w:bCs w:val="0"/>
          <w:sz w:val="28"/>
          <w:szCs w:val="28"/>
          <w:lang w:eastAsia="zh-CN"/>
        </w:rPr>
        <w:t>二、资信证明文件</w:t>
      </w:r>
      <w:bookmarkEnd w:id="223"/>
    </w:p>
    <w:p>
      <w:pPr>
        <w:pStyle w:val="4"/>
        <w:spacing w:line="360" w:lineRule="auto"/>
        <w:jc w:val="left"/>
        <w:rPr>
          <w:rStyle w:val="51"/>
          <w:rFonts w:ascii="宋体" w:hAnsi="宋体" w:eastAsia="宋体" w:cs="宋体"/>
          <w:b w:val="0"/>
          <w:bCs w:val="0"/>
          <w:sz w:val="28"/>
          <w:szCs w:val="28"/>
          <w:lang w:eastAsia="zh-CN"/>
        </w:rPr>
      </w:pPr>
      <w:bookmarkStart w:id="224" w:name="_Toc9362"/>
      <w:r>
        <w:rPr>
          <w:rStyle w:val="51"/>
          <w:rFonts w:hint="eastAsia" w:ascii="宋体" w:hAnsi="宋体" w:eastAsia="宋体" w:cs="宋体"/>
          <w:b w:val="0"/>
          <w:bCs w:val="0"/>
          <w:sz w:val="28"/>
          <w:szCs w:val="28"/>
          <w:lang w:eastAsia="zh-CN"/>
        </w:rPr>
        <w:t>三、磋商响应函</w:t>
      </w:r>
      <w:bookmarkEnd w:id="224"/>
    </w:p>
    <w:p>
      <w:pPr>
        <w:pStyle w:val="4"/>
        <w:spacing w:line="360" w:lineRule="auto"/>
        <w:jc w:val="left"/>
        <w:rPr>
          <w:rStyle w:val="51"/>
          <w:rFonts w:ascii="宋体" w:hAnsi="宋体" w:eastAsia="宋体" w:cs="宋体"/>
          <w:b w:val="0"/>
          <w:bCs w:val="0"/>
          <w:sz w:val="28"/>
          <w:szCs w:val="28"/>
          <w:lang w:eastAsia="zh-CN"/>
        </w:rPr>
      </w:pPr>
      <w:bookmarkStart w:id="225" w:name="_Toc29978"/>
      <w:r>
        <w:rPr>
          <w:rStyle w:val="51"/>
          <w:rFonts w:hint="eastAsia" w:ascii="宋体" w:hAnsi="宋体" w:eastAsia="宋体" w:cs="宋体"/>
          <w:b w:val="0"/>
          <w:bCs w:val="0"/>
          <w:sz w:val="28"/>
          <w:szCs w:val="28"/>
          <w:lang w:eastAsia="zh-CN"/>
        </w:rPr>
        <w:t>四、磋商响应报价表</w:t>
      </w:r>
      <w:bookmarkEnd w:id="225"/>
    </w:p>
    <w:p>
      <w:pPr>
        <w:pStyle w:val="4"/>
        <w:spacing w:line="360" w:lineRule="auto"/>
        <w:jc w:val="left"/>
        <w:rPr>
          <w:rStyle w:val="51"/>
          <w:rFonts w:ascii="宋体" w:hAnsi="宋体" w:eastAsia="宋体" w:cs="宋体"/>
          <w:b w:val="0"/>
          <w:bCs w:val="0"/>
          <w:sz w:val="28"/>
          <w:szCs w:val="28"/>
          <w:lang w:eastAsia="zh-CN"/>
        </w:rPr>
      </w:pPr>
      <w:bookmarkStart w:id="226" w:name="_Toc30266"/>
      <w:r>
        <w:rPr>
          <w:rStyle w:val="51"/>
          <w:rFonts w:hint="eastAsia" w:ascii="宋体" w:hAnsi="宋体" w:eastAsia="宋体" w:cs="宋体"/>
          <w:b w:val="0"/>
          <w:bCs w:val="0"/>
          <w:sz w:val="28"/>
          <w:szCs w:val="28"/>
          <w:lang w:eastAsia="zh-CN"/>
        </w:rPr>
        <w:t>五、项目需求响应方案</w:t>
      </w:r>
      <w:bookmarkEnd w:id="226"/>
    </w:p>
    <w:p>
      <w:pPr>
        <w:pStyle w:val="4"/>
        <w:spacing w:line="360" w:lineRule="auto"/>
        <w:jc w:val="left"/>
        <w:rPr>
          <w:rStyle w:val="51"/>
          <w:rFonts w:ascii="宋体" w:hAnsi="宋体" w:eastAsia="宋体" w:cs="宋体"/>
          <w:b w:val="0"/>
          <w:bCs w:val="0"/>
          <w:sz w:val="28"/>
          <w:szCs w:val="28"/>
        </w:rPr>
      </w:pPr>
      <w:bookmarkStart w:id="227" w:name="_Toc18719"/>
      <w:r>
        <w:rPr>
          <w:rStyle w:val="51"/>
          <w:rFonts w:hint="eastAsia" w:ascii="宋体" w:hAnsi="宋体" w:eastAsia="宋体" w:cs="宋体"/>
          <w:b w:val="0"/>
          <w:bCs w:val="0"/>
          <w:sz w:val="28"/>
          <w:szCs w:val="28"/>
        </w:rPr>
        <w:t>六、……</w:t>
      </w:r>
      <w:bookmarkEnd w:id="227"/>
    </w:p>
    <w:bookmarkEnd w:id="217"/>
    <w:bookmarkEnd w:id="218"/>
    <w:p>
      <w:pPr>
        <w:pStyle w:val="4"/>
        <w:spacing w:line="360" w:lineRule="auto"/>
        <w:jc w:val="left"/>
        <w:rPr>
          <w:rStyle w:val="51"/>
          <w:rFonts w:ascii="宋体" w:hAnsi="宋体" w:eastAsia="宋体" w:cs="宋体"/>
          <w:b w:val="0"/>
          <w:bCs w:val="0"/>
          <w:sz w:val="28"/>
          <w:szCs w:val="28"/>
        </w:rPr>
      </w:pPr>
    </w:p>
    <w:bookmarkEnd w:id="219"/>
    <w:bookmarkEnd w:id="220"/>
    <w:bookmarkEnd w:id="221"/>
    <w:bookmarkEnd w:id="222"/>
    <w:p>
      <w:pPr>
        <w:pStyle w:val="4"/>
        <w:spacing w:line="360" w:lineRule="auto"/>
        <w:ind w:left="3360"/>
        <w:rPr>
          <w:rStyle w:val="51"/>
          <w:rFonts w:ascii="宋体" w:hAnsi="宋体" w:eastAsia="宋体" w:cs="宋体"/>
        </w:rPr>
      </w:pPr>
      <w:bookmarkStart w:id="228" w:name="_Hlk48743592"/>
    </w:p>
    <w:bookmarkEnd w:id="228"/>
    <w:p>
      <w:pPr>
        <w:pStyle w:val="20"/>
        <w:adjustRightInd w:val="0"/>
        <w:snapToGrid w:val="0"/>
        <w:spacing w:line="360" w:lineRule="auto"/>
        <w:ind w:left="-420" w:leftChars="-200" w:right="-840" w:rightChars="-400" w:firstLine="0" w:firstLineChars="0"/>
        <w:jc w:val="both"/>
        <w:rPr>
          <w:rFonts w:cs="宋体"/>
          <w:iCs w:val="0"/>
          <w:sz w:val="21"/>
          <w:szCs w:val="21"/>
        </w:rPr>
      </w:pPr>
    </w:p>
    <w:p>
      <w:pPr>
        <w:adjustRightInd w:val="0"/>
        <w:snapToGrid w:val="0"/>
        <w:spacing w:line="360" w:lineRule="auto"/>
        <w:ind w:left="-420" w:leftChars="-200" w:right="-840" w:rightChars="-400"/>
        <w:rPr>
          <w:rFonts w:ascii="宋体" w:cs="宋体"/>
          <w:b/>
          <w:bCs/>
          <w:sz w:val="32"/>
          <w:szCs w:val="32"/>
        </w:rPr>
      </w:pPr>
      <w:r>
        <w:rPr>
          <w:rStyle w:val="30"/>
          <w:sz w:val="24"/>
        </w:rPr>
        <w:fldChar w:fldCharType="end"/>
      </w:r>
    </w:p>
    <w:p>
      <w:pPr>
        <w:spacing w:line="360" w:lineRule="auto"/>
        <w:rPr>
          <w:rFonts w:ascii="宋体" w:cs="宋体"/>
          <w:b/>
          <w:bCs/>
          <w:sz w:val="32"/>
          <w:szCs w:val="32"/>
        </w:rPr>
      </w:pPr>
    </w:p>
    <w:p>
      <w:pPr>
        <w:spacing w:line="360" w:lineRule="auto"/>
        <w:rPr>
          <w:rFonts w:ascii="宋体" w:cs="宋体"/>
          <w:b/>
          <w:bCs/>
          <w:sz w:val="32"/>
          <w:szCs w:val="32"/>
        </w:rPr>
      </w:pPr>
    </w:p>
    <w:p>
      <w:pPr>
        <w:spacing w:line="360" w:lineRule="auto"/>
        <w:rPr>
          <w:rFonts w:ascii="宋体" w:cs="宋体"/>
          <w:b/>
          <w:bCs/>
          <w:sz w:val="32"/>
          <w:szCs w:val="32"/>
        </w:rPr>
      </w:pPr>
    </w:p>
    <w:p>
      <w:pPr>
        <w:spacing w:line="360" w:lineRule="auto"/>
        <w:rPr>
          <w:rFonts w:ascii="宋体" w:cs="宋体"/>
          <w:b/>
          <w:bCs/>
          <w:sz w:val="32"/>
          <w:szCs w:val="32"/>
        </w:rPr>
      </w:pPr>
    </w:p>
    <w:p>
      <w:pPr>
        <w:spacing w:line="360" w:lineRule="auto"/>
        <w:rPr>
          <w:rFonts w:ascii="宋体" w:cs="宋体"/>
        </w:rPr>
      </w:pPr>
      <w:bookmarkStart w:id="229" w:name="_Toc51248527"/>
      <w:bookmarkStart w:id="230" w:name="_Toc52267362"/>
      <w:bookmarkStart w:id="231" w:name="_Toc12407"/>
    </w:p>
    <w:p>
      <w:pPr>
        <w:spacing w:line="360" w:lineRule="auto"/>
        <w:rPr>
          <w:rFonts w:ascii="宋体" w:cs="宋体"/>
        </w:rPr>
      </w:pPr>
      <w:bookmarkStart w:id="232" w:name="_Toc14706"/>
      <w:r>
        <w:rPr>
          <w:rFonts w:ascii="宋体" w:cs="宋体"/>
        </w:rPr>
        <w:br w:type="page"/>
      </w:r>
    </w:p>
    <w:bookmarkEnd w:id="199"/>
    <w:bookmarkEnd w:id="200"/>
    <w:bookmarkEnd w:id="201"/>
    <w:bookmarkEnd w:id="202"/>
    <w:bookmarkEnd w:id="203"/>
    <w:bookmarkEnd w:id="204"/>
    <w:bookmarkEnd w:id="205"/>
    <w:bookmarkEnd w:id="206"/>
    <w:bookmarkEnd w:id="207"/>
    <w:bookmarkEnd w:id="208"/>
    <w:bookmarkEnd w:id="209"/>
    <w:bookmarkEnd w:id="229"/>
    <w:bookmarkEnd w:id="230"/>
    <w:bookmarkEnd w:id="231"/>
    <w:bookmarkEnd w:id="232"/>
    <w:p>
      <w:pPr>
        <w:spacing w:line="360" w:lineRule="auto"/>
        <w:jc w:val="center"/>
        <w:rPr>
          <w:rFonts w:ascii="宋体"/>
          <w:b/>
          <w:color w:val="000000"/>
          <w:szCs w:val="21"/>
        </w:rPr>
      </w:pPr>
      <w:r>
        <w:rPr>
          <w:rFonts w:hint="eastAsia" w:ascii="宋体" w:hAnsi="宋体"/>
          <w:b/>
          <w:color w:val="000000"/>
          <w:szCs w:val="21"/>
        </w:rPr>
        <w:t>一、资格性和符合性检查响应对照表</w:t>
      </w:r>
    </w:p>
    <w:p>
      <w:pPr>
        <w:spacing w:line="360" w:lineRule="auto"/>
        <w:ind w:firstLine="309"/>
        <w:rPr>
          <w:rFonts w:ascii="宋体"/>
          <w:color w:val="000000"/>
          <w:szCs w:val="21"/>
        </w:rPr>
      </w:pPr>
      <w:r>
        <w:rPr>
          <w:rFonts w:hint="eastAsia" w:ascii="宋体" w:hAnsi="宋体"/>
          <w:color w:val="000000"/>
          <w:szCs w:val="21"/>
        </w:rPr>
        <w:t>磋商供应商全称（加盖公章）：</w:t>
      </w:r>
    </w:p>
    <w:tbl>
      <w:tblPr>
        <w:tblStyle w:val="25"/>
        <w:tblpPr w:leftFromText="180" w:rightFromText="180" w:vertAnchor="text" w:horzAnchor="page" w:tblpX="1312" w:tblpY="6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宋体"/>
                <w:color w:val="000000"/>
                <w:szCs w:val="21"/>
              </w:rPr>
            </w:pPr>
            <w:r>
              <w:rPr>
                <w:rFonts w:hint="eastAsia" w:ascii="宋体" w:hAnsi="宋体"/>
                <w:color w:val="000000"/>
                <w:szCs w:val="21"/>
              </w:rPr>
              <w:t>序号</w:t>
            </w:r>
          </w:p>
        </w:tc>
        <w:tc>
          <w:tcPr>
            <w:tcW w:w="5447" w:type="dxa"/>
            <w:vAlign w:val="center"/>
          </w:tcPr>
          <w:p>
            <w:pPr>
              <w:snapToGrid w:val="0"/>
              <w:spacing w:line="360" w:lineRule="auto"/>
              <w:jc w:val="center"/>
              <w:rPr>
                <w:rFonts w:ascii="宋体"/>
                <w:color w:val="000000"/>
                <w:szCs w:val="21"/>
              </w:rPr>
            </w:pPr>
            <w:r>
              <w:rPr>
                <w:rFonts w:hint="eastAsia" w:ascii="宋体" w:hAnsi="宋体"/>
                <w:color w:val="000000"/>
                <w:szCs w:val="21"/>
              </w:rPr>
              <w:t>资格和符合性检查响应内容</w:t>
            </w:r>
          </w:p>
        </w:tc>
        <w:tc>
          <w:tcPr>
            <w:tcW w:w="1680" w:type="dxa"/>
            <w:vAlign w:val="center"/>
          </w:tcPr>
          <w:p>
            <w:pPr>
              <w:snapToGrid w:val="0"/>
              <w:spacing w:line="360" w:lineRule="auto"/>
              <w:jc w:val="center"/>
              <w:rPr>
                <w:rFonts w:ascii="宋体"/>
                <w:color w:val="000000"/>
                <w:szCs w:val="21"/>
              </w:rPr>
            </w:pPr>
            <w:r>
              <w:rPr>
                <w:rFonts w:hint="eastAsia" w:ascii="宋体" w:hAnsi="宋体"/>
                <w:color w:val="000000"/>
                <w:szCs w:val="21"/>
              </w:rPr>
              <w:t>是否响应</w:t>
            </w:r>
          </w:p>
          <w:p>
            <w:pPr>
              <w:snapToGrid w:val="0"/>
              <w:spacing w:line="360" w:lineRule="auto"/>
              <w:jc w:val="center"/>
              <w:rPr>
                <w:rFonts w:ascii="宋体"/>
                <w:color w:val="000000"/>
                <w:szCs w:val="21"/>
              </w:rPr>
            </w:pPr>
            <w:r>
              <w:rPr>
                <w:rFonts w:hint="eastAsia" w:ascii="宋体" w:hAnsi="宋体"/>
                <w:color w:val="000000"/>
                <w:szCs w:val="21"/>
              </w:rPr>
              <w:t>（填是或者否）</w:t>
            </w:r>
          </w:p>
        </w:tc>
        <w:tc>
          <w:tcPr>
            <w:tcW w:w="1785" w:type="dxa"/>
            <w:vAlign w:val="center"/>
          </w:tcPr>
          <w:p>
            <w:pPr>
              <w:snapToGrid w:val="0"/>
              <w:spacing w:line="360" w:lineRule="auto"/>
              <w:jc w:val="center"/>
              <w:rPr>
                <w:rFonts w:ascii="宋体"/>
                <w:color w:val="000000"/>
                <w:szCs w:val="21"/>
              </w:rPr>
            </w:pPr>
            <w:r>
              <w:rPr>
                <w:rFonts w:hint="eastAsia" w:ascii="宋体" w:hAnsi="宋体"/>
                <w:color w:val="000000"/>
                <w:szCs w:val="21"/>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360" w:lineRule="auto"/>
              <w:rPr>
                <w:rFonts w:ascii="宋体"/>
                <w:i/>
                <w:color w:val="000000"/>
                <w:szCs w:val="21"/>
                <w:u w:val="single"/>
              </w:rPr>
            </w:pPr>
            <w:r>
              <w:rPr>
                <w:rFonts w:ascii="宋体" w:hAnsi="宋体"/>
                <w:i/>
                <w:color w:val="000000"/>
                <w:szCs w:val="21"/>
                <w:u w:val="single"/>
              </w:rPr>
              <w:t>1</w:t>
            </w:r>
          </w:p>
        </w:tc>
        <w:tc>
          <w:tcPr>
            <w:tcW w:w="5447" w:type="dxa"/>
            <w:vAlign w:val="center"/>
          </w:tcPr>
          <w:p>
            <w:pPr>
              <w:spacing w:line="360" w:lineRule="auto"/>
              <w:rPr>
                <w:rFonts w:ascii="宋体"/>
                <w:i/>
                <w:iCs/>
                <w:color w:val="000000"/>
                <w:szCs w:val="21"/>
                <w:u w:val="single"/>
              </w:rPr>
            </w:pPr>
          </w:p>
        </w:tc>
        <w:tc>
          <w:tcPr>
            <w:tcW w:w="1680" w:type="dxa"/>
            <w:vAlign w:val="center"/>
          </w:tcPr>
          <w:p>
            <w:pPr>
              <w:spacing w:line="360" w:lineRule="auto"/>
              <w:rPr>
                <w:rFonts w:ascii="宋体"/>
                <w:color w:val="000000"/>
                <w:szCs w:val="21"/>
              </w:rPr>
            </w:pPr>
          </w:p>
        </w:tc>
        <w:tc>
          <w:tcPr>
            <w:tcW w:w="1785" w:type="dxa"/>
            <w:vAlign w:val="center"/>
          </w:tcPr>
          <w:p>
            <w:pPr>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360" w:lineRule="auto"/>
              <w:rPr>
                <w:rFonts w:ascii="宋体"/>
                <w:i/>
                <w:color w:val="000000"/>
                <w:szCs w:val="21"/>
                <w:u w:val="single"/>
              </w:rPr>
            </w:pPr>
            <w:r>
              <w:rPr>
                <w:rFonts w:ascii="宋体" w:hAnsi="宋体"/>
                <w:i/>
                <w:color w:val="000000"/>
                <w:szCs w:val="21"/>
                <w:u w:val="single"/>
              </w:rPr>
              <w:t>2</w:t>
            </w:r>
          </w:p>
        </w:tc>
        <w:tc>
          <w:tcPr>
            <w:tcW w:w="5447" w:type="dxa"/>
            <w:vAlign w:val="center"/>
          </w:tcPr>
          <w:p>
            <w:pPr>
              <w:spacing w:line="360" w:lineRule="auto"/>
              <w:rPr>
                <w:rFonts w:ascii="宋体"/>
                <w:i/>
                <w:iCs/>
                <w:color w:val="000000"/>
                <w:szCs w:val="21"/>
                <w:u w:val="single"/>
              </w:rPr>
            </w:pPr>
          </w:p>
        </w:tc>
        <w:tc>
          <w:tcPr>
            <w:tcW w:w="1680" w:type="dxa"/>
            <w:vAlign w:val="center"/>
          </w:tcPr>
          <w:p>
            <w:pPr>
              <w:spacing w:line="360" w:lineRule="auto"/>
              <w:rPr>
                <w:rFonts w:ascii="宋体"/>
                <w:color w:val="000000"/>
                <w:szCs w:val="21"/>
              </w:rPr>
            </w:pPr>
          </w:p>
        </w:tc>
        <w:tc>
          <w:tcPr>
            <w:tcW w:w="1785" w:type="dxa"/>
            <w:vAlign w:val="center"/>
          </w:tcPr>
          <w:p>
            <w:pPr>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360" w:lineRule="auto"/>
              <w:rPr>
                <w:rFonts w:ascii="宋体"/>
                <w:i/>
                <w:color w:val="000000"/>
                <w:szCs w:val="21"/>
                <w:u w:val="single"/>
              </w:rPr>
            </w:pPr>
            <w:r>
              <w:rPr>
                <w:rFonts w:ascii="宋体" w:hAnsi="宋体"/>
                <w:i/>
                <w:color w:val="000000"/>
                <w:szCs w:val="21"/>
                <w:u w:val="single"/>
              </w:rPr>
              <w:t>3</w:t>
            </w:r>
          </w:p>
        </w:tc>
        <w:tc>
          <w:tcPr>
            <w:tcW w:w="5447" w:type="dxa"/>
            <w:vAlign w:val="center"/>
          </w:tcPr>
          <w:p>
            <w:pPr>
              <w:spacing w:line="360" w:lineRule="auto"/>
              <w:rPr>
                <w:rFonts w:ascii="宋体"/>
                <w:i/>
                <w:iCs/>
                <w:color w:val="000000"/>
                <w:szCs w:val="21"/>
                <w:u w:val="single"/>
              </w:rPr>
            </w:pPr>
          </w:p>
        </w:tc>
        <w:tc>
          <w:tcPr>
            <w:tcW w:w="1680" w:type="dxa"/>
            <w:vAlign w:val="center"/>
          </w:tcPr>
          <w:p>
            <w:pPr>
              <w:spacing w:line="360" w:lineRule="auto"/>
              <w:rPr>
                <w:rFonts w:ascii="宋体"/>
                <w:color w:val="000000"/>
                <w:szCs w:val="21"/>
              </w:rPr>
            </w:pPr>
          </w:p>
        </w:tc>
        <w:tc>
          <w:tcPr>
            <w:tcW w:w="1785" w:type="dxa"/>
            <w:vAlign w:val="center"/>
          </w:tcPr>
          <w:p>
            <w:pPr>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vAlign w:val="center"/>
          </w:tcPr>
          <w:p>
            <w:pPr>
              <w:spacing w:line="360" w:lineRule="auto"/>
              <w:rPr>
                <w:rFonts w:ascii="宋体"/>
                <w:i/>
                <w:color w:val="000000"/>
                <w:szCs w:val="21"/>
                <w:u w:val="single"/>
              </w:rPr>
            </w:pPr>
            <w:r>
              <w:rPr>
                <w:rFonts w:ascii="宋体" w:hAnsi="宋体"/>
                <w:i/>
                <w:color w:val="000000"/>
                <w:szCs w:val="21"/>
                <w:u w:val="single"/>
              </w:rPr>
              <w:t>4</w:t>
            </w:r>
          </w:p>
        </w:tc>
        <w:tc>
          <w:tcPr>
            <w:tcW w:w="5447" w:type="dxa"/>
            <w:vAlign w:val="center"/>
          </w:tcPr>
          <w:p>
            <w:pPr>
              <w:spacing w:line="360" w:lineRule="auto"/>
              <w:rPr>
                <w:rFonts w:ascii="宋体"/>
                <w:i/>
                <w:iCs/>
                <w:color w:val="000000"/>
                <w:szCs w:val="21"/>
                <w:u w:val="single"/>
              </w:rPr>
            </w:pPr>
          </w:p>
        </w:tc>
        <w:tc>
          <w:tcPr>
            <w:tcW w:w="1680" w:type="dxa"/>
            <w:vAlign w:val="center"/>
          </w:tcPr>
          <w:p>
            <w:pPr>
              <w:spacing w:line="360" w:lineRule="auto"/>
              <w:rPr>
                <w:rFonts w:ascii="宋体"/>
                <w:color w:val="000000"/>
                <w:szCs w:val="21"/>
              </w:rPr>
            </w:pPr>
          </w:p>
        </w:tc>
        <w:tc>
          <w:tcPr>
            <w:tcW w:w="1785" w:type="dxa"/>
            <w:vAlign w:val="center"/>
          </w:tcPr>
          <w:p>
            <w:pPr>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vAlign w:val="center"/>
          </w:tcPr>
          <w:p>
            <w:pPr>
              <w:spacing w:line="360" w:lineRule="auto"/>
              <w:rPr>
                <w:rFonts w:ascii="宋体"/>
                <w:i/>
                <w:color w:val="000000"/>
                <w:szCs w:val="21"/>
                <w:u w:val="single"/>
              </w:rPr>
            </w:pPr>
            <w:r>
              <w:rPr>
                <w:rFonts w:ascii="宋体" w:hAnsi="宋体"/>
                <w:i/>
                <w:color w:val="000000"/>
                <w:szCs w:val="21"/>
                <w:u w:val="single"/>
              </w:rPr>
              <w:t>5</w:t>
            </w:r>
          </w:p>
        </w:tc>
        <w:tc>
          <w:tcPr>
            <w:tcW w:w="5447" w:type="dxa"/>
            <w:vAlign w:val="center"/>
          </w:tcPr>
          <w:p>
            <w:pPr>
              <w:snapToGrid w:val="0"/>
              <w:spacing w:line="360" w:lineRule="auto"/>
              <w:rPr>
                <w:rFonts w:ascii="宋体"/>
                <w:i/>
                <w:iCs/>
                <w:color w:val="000000"/>
                <w:szCs w:val="21"/>
                <w:u w:val="single"/>
              </w:rPr>
            </w:pPr>
          </w:p>
        </w:tc>
        <w:tc>
          <w:tcPr>
            <w:tcW w:w="1680" w:type="dxa"/>
            <w:vAlign w:val="center"/>
          </w:tcPr>
          <w:p>
            <w:pPr>
              <w:spacing w:line="360" w:lineRule="auto"/>
              <w:rPr>
                <w:rFonts w:ascii="宋体"/>
                <w:color w:val="000000"/>
                <w:szCs w:val="21"/>
              </w:rPr>
            </w:pPr>
          </w:p>
        </w:tc>
        <w:tc>
          <w:tcPr>
            <w:tcW w:w="1785" w:type="dxa"/>
            <w:vAlign w:val="center"/>
          </w:tcPr>
          <w:p>
            <w:pPr>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spacing w:line="360" w:lineRule="auto"/>
              <w:rPr>
                <w:rFonts w:ascii="宋体"/>
                <w:i/>
                <w:color w:val="000000"/>
                <w:szCs w:val="21"/>
                <w:u w:val="single"/>
              </w:rPr>
            </w:pPr>
            <w:r>
              <w:rPr>
                <w:rFonts w:ascii="宋体" w:hAnsi="宋体"/>
                <w:i/>
                <w:color w:val="000000"/>
                <w:szCs w:val="21"/>
                <w:u w:val="single"/>
              </w:rPr>
              <w:t>6</w:t>
            </w:r>
          </w:p>
        </w:tc>
        <w:tc>
          <w:tcPr>
            <w:tcW w:w="5447" w:type="dxa"/>
            <w:vAlign w:val="center"/>
          </w:tcPr>
          <w:p>
            <w:pPr>
              <w:snapToGrid w:val="0"/>
              <w:spacing w:line="360" w:lineRule="auto"/>
              <w:rPr>
                <w:rFonts w:ascii="宋体"/>
                <w:i/>
                <w:iCs/>
                <w:color w:val="000000"/>
                <w:szCs w:val="21"/>
                <w:u w:val="single"/>
              </w:rPr>
            </w:pPr>
          </w:p>
        </w:tc>
        <w:tc>
          <w:tcPr>
            <w:tcW w:w="1680" w:type="dxa"/>
            <w:vAlign w:val="center"/>
          </w:tcPr>
          <w:p>
            <w:pPr>
              <w:spacing w:line="360" w:lineRule="auto"/>
              <w:rPr>
                <w:rFonts w:ascii="宋体"/>
                <w:color w:val="000000"/>
                <w:szCs w:val="21"/>
              </w:rPr>
            </w:pPr>
          </w:p>
        </w:tc>
        <w:tc>
          <w:tcPr>
            <w:tcW w:w="1785" w:type="dxa"/>
            <w:vAlign w:val="center"/>
          </w:tcPr>
          <w:p>
            <w:pPr>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spacing w:line="360" w:lineRule="auto"/>
              <w:rPr>
                <w:rFonts w:ascii="宋体"/>
                <w:i/>
                <w:color w:val="000000"/>
                <w:szCs w:val="21"/>
                <w:u w:val="single"/>
              </w:rPr>
            </w:pPr>
            <w:r>
              <w:rPr>
                <w:rFonts w:ascii="宋体" w:hAnsi="宋体"/>
                <w:i/>
                <w:color w:val="000000"/>
                <w:szCs w:val="21"/>
                <w:u w:val="single"/>
              </w:rPr>
              <w:t>7</w:t>
            </w:r>
          </w:p>
        </w:tc>
        <w:tc>
          <w:tcPr>
            <w:tcW w:w="5447" w:type="dxa"/>
            <w:vAlign w:val="center"/>
          </w:tcPr>
          <w:p>
            <w:pPr>
              <w:snapToGrid w:val="0"/>
              <w:spacing w:line="360" w:lineRule="auto"/>
              <w:rPr>
                <w:rFonts w:ascii="宋体"/>
                <w:i/>
                <w:iCs/>
                <w:color w:val="000000"/>
                <w:szCs w:val="21"/>
                <w:u w:val="single"/>
              </w:rPr>
            </w:pPr>
            <w:r>
              <w:rPr>
                <w:rFonts w:hint="eastAsia" w:ascii="宋体" w:hAnsi="宋体"/>
                <w:i/>
                <w:iCs/>
                <w:color w:val="000000"/>
                <w:szCs w:val="21"/>
                <w:u w:val="single"/>
              </w:rPr>
              <w:t>磋商文件中的其他实质性要求</w:t>
            </w:r>
          </w:p>
        </w:tc>
        <w:tc>
          <w:tcPr>
            <w:tcW w:w="1680" w:type="dxa"/>
            <w:vAlign w:val="center"/>
          </w:tcPr>
          <w:p>
            <w:pPr>
              <w:spacing w:line="360" w:lineRule="auto"/>
              <w:rPr>
                <w:rFonts w:ascii="宋体"/>
                <w:color w:val="000000"/>
                <w:szCs w:val="21"/>
              </w:rPr>
            </w:pPr>
          </w:p>
        </w:tc>
        <w:tc>
          <w:tcPr>
            <w:tcW w:w="1785" w:type="dxa"/>
            <w:vAlign w:val="center"/>
          </w:tcPr>
          <w:p>
            <w:pPr>
              <w:spacing w:line="360" w:lineRule="auto"/>
              <w:rPr>
                <w:rFonts w:ascii="宋体"/>
                <w:color w:val="000000"/>
                <w:szCs w:val="21"/>
              </w:rPr>
            </w:pPr>
          </w:p>
        </w:tc>
      </w:tr>
    </w:tbl>
    <w:p>
      <w:pPr>
        <w:rPr>
          <w:rFonts w:ascii="宋体" w:cs="宋体"/>
        </w:rPr>
      </w:pPr>
      <w:r>
        <w:rPr>
          <w:rFonts w:ascii="宋体" w:cs="宋体"/>
        </w:rPr>
        <w:br w:type="page"/>
      </w:r>
    </w:p>
    <w:p>
      <w:pPr>
        <w:spacing w:line="360" w:lineRule="auto"/>
        <w:jc w:val="center"/>
        <w:rPr>
          <w:rFonts w:ascii="宋体"/>
          <w:b/>
          <w:color w:val="000000"/>
          <w:szCs w:val="21"/>
        </w:rPr>
      </w:pPr>
      <w:r>
        <w:rPr>
          <w:rFonts w:hint="eastAsia" w:ascii="宋体" w:hAnsi="宋体"/>
          <w:b/>
          <w:color w:val="000000"/>
          <w:szCs w:val="21"/>
        </w:rPr>
        <w:t>二、资信证明文件</w:t>
      </w:r>
    </w:p>
    <w:p>
      <w:pPr>
        <w:snapToGrid w:val="0"/>
        <w:spacing w:before="50" w:after="50" w:line="360" w:lineRule="auto"/>
        <w:rPr>
          <w:rFonts w:ascii="宋体"/>
          <w:b/>
          <w:bCs/>
          <w:szCs w:val="21"/>
        </w:rPr>
      </w:pPr>
      <w:r>
        <w:rPr>
          <w:rFonts w:ascii="宋体" w:hAnsi="宋体"/>
          <w:szCs w:val="21"/>
        </w:rPr>
        <w:t xml:space="preserve">   </w:t>
      </w:r>
      <w:r>
        <w:rPr>
          <w:rFonts w:ascii="宋体" w:hAnsi="宋体"/>
          <w:b/>
          <w:bCs/>
          <w:szCs w:val="21"/>
        </w:rPr>
        <w:t>1</w:t>
      </w:r>
      <w:r>
        <w:rPr>
          <w:rFonts w:hint="eastAsia" w:ascii="宋体" w:hAnsi="宋体"/>
          <w:b/>
          <w:bCs/>
          <w:szCs w:val="21"/>
        </w:rPr>
        <w:t>、实质性资格证明文件目录</w:t>
      </w:r>
    </w:p>
    <w:p>
      <w:pPr>
        <w:widowControl/>
        <w:snapToGrid w:val="0"/>
        <w:spacing w:line="360" w:lineRule="auto"/>
        <w:ind w:firstLine="525"/>
        <w:jc w:val="left"/>
        <w:rPr>
          <w:rFonts w:ascii="宋体" w:cs="Arial"/>
          <w:i/>
          <w:iCs/>
          <w:color w:val="000000"/>
          <w:spacing w:val="-6"/>
          <w:szCs w:val="21"/>
          <w:u w:val="single"/>
        </w:rPr>
      </w:pPr>
      <w:r>
        <w:rPr>
          <w:rFonts w:ascii="宋体" w:hAnsi="宋体" w:cs="Arial"/>
          <w:i/>
          <w:iCs/>
          <w:color w:val="000000"/>
          <w:spacing w:val="-6"/>
          <w:szCs w:val="21"/>
          <w:u w:val="single"/>
        </w:rPr>
        <w:t xml:space="preserve">1 </w:t>
      </w:r>
      <w:r>
        <w:rPr>
          <w:rFonts w:hint="eastAsia" w:ascii="宋体" w:hAnsi="宋体" w:cs="Arial"/>
          <w:i/>
          <w:iCs/>
          <w:color w:val="000000"/>
          <w:spacing w:val="-6"/>
          <w:szCs w:val="21"/>
          <w:u w:val="single"/>
        </w:rPr>
        <w:t>投标函</w:t>
      </w:r>
      <w:r>
        <w:rPr>
          <w:rFonts w:ascii="宋体" w:hAnsi="宋体" w:cs="Arial"/>
          <w:i/>
          <w:iCs/>
          <w:color w:val="000000"/>
          <w:spacing w:val="-6"/>
          <w:szCs w:val="21"/>
          <w:u w:val="single"/>
        </w:rPr>
        <w:t>(</w:t>
      </w:r>
      <w:r>
        <w:rPr>
          <w:rFonts w:hint="eastAsia" w:ascii="宋体" w:hAnsi="宋体" w:cs="Arial"/>
          <w:i/>
          <w:iCs/>
          <w:color w:val="000000"/>
          <w:spacing w:val="-6"/>
          <w:szCs w:val="21"/>
          <w:u w:val="single"/>
        </w:rPr>
        <w:t>原件</w:t>
      </w:r>
      <w:r>
        <w:rPr>
          <w:rFonts w:ascii="宋体" w:hAnsi="宋体" w:cs="Arial"/>
          <w:i/>
          <w:iCs/>
          <w:color w:val="000000"/>
          <w:spacing w:val="-6"/>
          <w:szCs w:val="21"/>
          <w:u w:val="single"/>
        </w:rPr>
        <w:t>)</w:t>
      </w:r>
    </w:p>
    <w:p>
      <w:pPr>
        <w:widowControl/>
        <w:snapToGrid w:val="0"/>
        <w:spacing w:line="360" w:lineRule="auto"/>
        <w:ind w:firstLine="525"/>
        <w:jc w:val="left"/>
        <w:rPr>
          <w:rFonts w:ascii="宋体" w:cs="Arial"/>
          <w:i/>
          <w:iCs/>
          <w:color w:val="000000"/>
          <w:spacing w:val="-6"/>
          <w:szCs w:val="21"/>
          <w:u w:val="single"/>
        </w:rPr>
      </w:pPr>
      <w:r>
        <w:rPr>
          <w:rFonts w:ascii="宋体" w:hAnsi="宋体" w:cs="Arial"/>
          <w:i/>
          <w:iCs/>
          <w:color w:val="000000"/>
          <w:spacing w:val="-6"/>
          <w:szCs w:val="21"/>
          <w:u w:val="single"/>
        </w:rPr>
        <w:t xml:space="preserve">2 </w:t>
      </w:r>
      <w:r>
        <w:rPr>
          <w:rFonts w:hint="eastAsia" w:ascii="宋体" w:hAnsi="宋体" w:cs="Arial"/>
          <w:i/>
          <w:iCs/>
          <w:color w:val="000000"/>
          <w:spacing w:val="-6"/>
          <w:szCs w:val="21"/>
          <w:u w:val="single"/>
        </w:rPr>
        <w:t>资格声明</w:t>
      </w:r>
      <w:r>
        <w:rPr>
          <w:rFonts w:ascii="宋体" w:hAnsi="宋体" w:cs="Arial"/>
          <w:i/>
          <w:iCs/>
          <w:color w:val="000000"/>
          <w:spacing w:val="-6"/>
          <w:szCs w:val="21"/>
          <w:u w:val="single"/>
        </w:rPr>
        <w:t>(</w:t>
      </w:r>
      <w:r>
        <w:rPr>
          <w:rFonts w:hint="eastAsia" w:ascii="宋体" w:hAnsi="宋体" w:cs="Arial"/>
          <w:i/>
          <w:iCs/>
          <w:color w:val="000000"/>
          <w:spacing w:val="-6"/>
          <w:szCs w:val="21"/>
          <w:u w:val="single"/>
        </w:rPr>
        <w:t>原件</w:t>
      </w:r>
      <w:r>
        <w:rPr>
          <w:rFonts w:ascii="宋体" w:hAnsi="宋体" w:cs="Arial"/>
          <w:i/>
          <w:iCs/>
          <w:color w:val="000000"/>
          <w:spacing w:val="-6"/>
          <w:szCs w:val="21"/>
          <w:u w:val="single"/>
        </w:rPr>
        <w:t>)</w:t>
      </w:r>
    </w:p>
    <w:p>
      <w:pPr>
        <w:widowControl/>
        <w:snapToGrid w:val="0"/>
        <w:spacing w:line="360" w:lineRule="auto"/>
        <w:ind w:firstLine="525"/>
        <w:jc w:val="left"/>
        <w:rPr>
          <w:rFonts w:ascii="宋体" w:cs="Arial"/>
          <w:i/>
          <w:iCs/>
          <w:color w:val="000000"/>
          <w:spacing w:val="-6"/>
          <w:szCs w:val="21"/>
          <w:u w:val="single"/>
        </w:rPr>
      </w:pPr>
      <w:r>
        <w:rPr>
          <w:rFonts w:ascii="宋体" w:hAnsi="宋体" w:cs="Arial"/>
          <w:i/>
          <w:iCs/>
          <w:color w:val="000000"/>
          <w:spacing w:val="-6"/>
          <w:szCs w:val="21"/>
          <w:u w:val="single"/>
        </w:rPr>
        <w:t>3</w:t>
      </w:r>
      <w:r>
        <w:rPr>
          <w:rFonts w:hint="eastAsia" w:ascii="宋体" w:hAnsi="宋体" w:cs="Arial"/>
          <w:i/>
          <w:iCs/>
          <w:color w:val="000000"/>
          <w:spacing w:val="-6"/>
          <w:szCs w:val="21"/>
          <w:u w:val="single"/>
        </w:rPr>
        <w:t>若法定代表人参加投标的，须提供本人身份证复印件</w:t>
      </w:r>
      <w:r>
        <w:rPr>
          <w:rFonts w:ascii="宋体" w:hAnsi="宋体" w:cs="Arial"/>
          <w:i/>
          <w:iCs/>
          <w:color w:val="000000"/>
          <w:spacing w:val="-6"/>
          <w:szCs w:val="21"/>
          <w:u w:val="single"/>
        </w:rPr>
        <w:t>(</w:t>
      </w:r>
      <w:r>
        <w:rPr>
          <w:rFonts w:hint="eastAsia" w:ascii="宋体" w:hAnsi="宋体" w:cs="Arial"/>
          <w:i/>
          <w:iCs/>
          <w:color w:val="000000"/>
          <w:spacing w:val="-6"/>
          <w:szCs w:val="21"/>
          <w:u w:val="single"/>
        </w:rPr>
        <w:t>原件备查</w:t>
      </w:r>
      <w:r>
        <w:rPr>
          <w:rFonts w:ascii="宋体" w:hAnsi="宋体" w:cs="Arial"/>
          <w:i/>
          <w:iCs/>
          <w:color w:val="000000"/>
          <w:spacing w:val="-6"/>
          <w:szCs w:val="21"/>
          <w:u w:val="single"/>
        </w:rPr>
        <w:t>)</w:t>
      </w:r>
      <w:r>
        <w:rPr>
          <w:rFonts w:hint="eastAsia" w:ascii="宋体" w:hAnsi="宋体" w:cs="Arial"/>
          <w:i/>
          <w:iCs/>
          <w:color w:val="000000"/>
          <w:spacing w:val="-6"/>
          <w:szCs w:val="21"/>
          <w:u w:val="single"/>
        </w:rPr>
        <w:t>；若授权代表参加的，须提供《法人授权书》原件和授权代表身份证复印件及授权代表近一个月的社保缴纳证明材料（原件备查）</w:t>
      </w:r>
    </w:p>
    <w:p>
      <w:pPr>
        <w:widowControl/>
        <w:snapToGrid w:val="0"/>
        <w:spacing w:line="360" w:lineRule="auto"/>
        <w:ind w:firstLine="525"/>
        <w:jc w:val="left"/>
        <w:rPr>
          <w:rFonts w:ascii="宋体" w:cs="Arial"/>
          <w:i/>
          <w:iCs/>
          <w:color w:val="000000"/>
          <w:spacing w:val="-6"/>
          <w:szCs w:val="21"/>
          <w:u w:val="single"/>
        </w:rPr>
      </w:pPr>
      <w:r>
        <w:rPr>
          <w:rFonts w:ascii="宋体" w:hAnsi="宋体" w:cs="Arial"/>
          <w:i/>
          <w:iCs/>
          <w:color w:val="000000"/>
          <w:spacing w:val="-6"/>
          <w:szCs w:val="21"/>
          <w:u w:val="single"/>
        </w:rPr>
        <w:t xml:space="preserve">4 </w:t>
      </w:r>
      <w:r>
        <w:rPr>
          <w:rFonts w:hint="eastAsia" w:ascii="宋体" w:hAnsi="宋体" w:cs="Arial"/>
          <w:i/>
          <w:iCs/>
          <w:color w:val="000000"/>
          <w:spacing w:val="-6"/>
          <w:szCs w:val="21"/>
          <w:u w:val="single"/>
        </w:rPr>
        <w:t>营业执照副本</w:t>
      </w:r>
      <w:r>
        <w:rPr>
          <w:rFonts w:ascii="宋体" w:hAnsi="宋体" w:cs="Arial"/>
          <w:i/>
          <w:iCs/>
          <w:color w:val="000000"/>
          <w:spacing w:val="-6"/>
          <w:szCs w:val="21"/>
          <w:u w:val="single"/>
        </w:rPr>
        <w:t>(</w:t>
      </w:r>
      <w:r>
        <w:rPr>
          <w:rFonts w:hint="eastAsia" w:ascii="宋体" w:hAnsi="宋体" w:cs="Arial"/>
          <w:i/>
          <w:iCs/>
          <w:color w:val="000000"/>
          <w:spacing w:val="-6"/>
          <w:szCs w:val="21"/>
          <w:u w:val="single"/>
        </w:rPr>
        <w:t>复印件加盖投标人公章</w:t>
      </w:r>
      <w:r>
        <w:rPr>
          <w:rFonts w:ascii="宋体" w:hAnsi="宋体" w:cs="Arial"/>
          <w:i/>
          <w:iCs/>
          <w:color w:val="000000"/>
          <w:spacing w:val="-6"/>
          <w:szCs w:val="21"/>
          <w:u w:val="single"/>
        </w:rPr>
        <w:t>)</w:t>
      </w:r>
    </w:p>
    <w:p>
      <w:pPr>
        <w:widowControl/>
        <w:snapToGrid w:val="0"/>
        <w:spacing w:line="360" w:lineRule="auto"/>
        <w:ind w:firstLine="525"/>
        <w:jc w:val="left"/>
        <w:rPr>
          <w:rFonts w:ascii="宋体" w:cs="Arial"/>
          <w:i/>
          <w:iCs/>
          <w:color w:val="000000"/>
          <w:spacing w:val="-6"/>
          <w:szCs w:val="21"/>
          <w:u w:val="single"/>
        </w:rPr>
      </w:pPr>
      <w:r>
        <w:rPr>
          <w:rFonts w:ascii="宋体" w:hAnsi="宋体" w:cs="Arial"/>
          <w:i/>
          <w:iCs/>
          <w:color w:val="000000"/>
          <w:spacing w:val="-6"/>
          <w:szCs w:val="21"/>
          <w:u w:val="single"/>
        </w:rPr>
        <w:t xml:space="preserve">5 </w:t>
      </w:r>
      <w:r>
        <w:rPr>
          <w:rFonts w:hint="eastAsia" w:ascii="宋体" w:hAnsi="宋体" w:cs="Arial"/>
          <w:i/>
          <w:iCs/>
          <w:color w:val="000000"/>
          <w:spacing w:val="-6"/>
          <w:szCs w:val="21"/>
          <w:u w:val="single"/>
        </w:rPr>
        <w:t>依法缴纳职工社会保障资金的证明材料</w:t>
      </w:r>
      <w:r>
        <w:rPr>
          <w:rFonts w:ascii="宋体" w:hAnsi="宋体" w:cs="Arial"/>
          <w:i/>
          <w:iCs/>
          <w:color w:val="000000"/>
          <w:spacing w:val="-6"/>
          <w:szCs w:val="21"/>
          <w:u w:val="single"/>
        </w:rPr>
        <w:t>(</w:t>
      </w:r>
      <w:r>
        <w:rPr>
          <w:rFonts w:hint="eastAsia" w:ascii="宋体" w:hAnsi="宋体" w:cs="Arial"/>
          <w:i/>
          <w:iCs/>
          <w:color w:val="000000"/>
          <w:spacing w:val="-6"/>
          <w:szCs w:val="21"/>
          <w:u w:val="single"/>
        </w:rPr>
        <w:t>复印件加盖供应商公章</w:t>
      </w:r>
      <w:r>
        <w:rPr>
          <w:rFonts w:ascii="宋体" w:hAnsi="宋体" w:cs="Arial"/>
          <w:i/>
          <w:iCs/>
          <w:color w:val="000000"/>
          <w:spacing w:val="-6"/>
          <w:szCs w:val="21"/>
          <w:u w:val="single"/>
        </w:rPr>
        <w:t>)(</w:t>
      </w:r>
      <w:r>
        <w:rPr>
          <w:rFonts w:hint="eastAsia" w:ascii="宋体" w:hAnsi="宋体" w:cs="Arial"/>
          <w:i/>
          <w:iCs/>
          <w:color w:val="000000"/>
          <w:spacing w:val="-6"/>
          <w:szCs w:val="21"/>
          <w:u w:val="single"/>
        </w:rPr>
        <w:t>税务、银行或社会保险基金管理部门出具的2021年6月至2021年8月三个月内任意一份缴纳职工社会保障资金的缴款凭证或缴款证明</w:t>
      </w:r>
      <w:r>
        <w:rPr>
          <w:rFonts w:ascii="宋体" w:hAnsi="宋体" w:cs="Arial"/>
          <w:i/>
          <w:iCs/>
          <w:color w:val="000000"/>
          <w:spacing w:val="-6"/>
          <w:szCs w:val="21"/>
          <w:u w:val="single"/>
        </w:rPr>
        <w:t>)</w:t>
      </w:r>
    </w:p>
    <w:p>
      <w:pPr>
        <w:widowControl/>
        <w:snapToGrid w:val="0"/>
        <w:spacing w:line="360" w:lineRule="auto"/>
        <w:ind w:firstLine="525"/>
        <w:jc w:val="left"/>
        <w:rPr>
          <w:rFonts w:ascii="宋体" w:cs="Arial"/>
          <w:i/>
          <w:iCs/>
          <w:color w:val="000000"/>
          <w:spacing w:val="-6"/>
          <w:szCs w:val="21"/>
          <w:u w:val="single"/>
        </w:rPr>
      </w:pPr>
      <w:r>
        <w:rPr>
          <w:rFonts w:ascii="宋体" w:hAnsi="宋体" w:cs="Arial"/>
          <w:i/>
          <w:iCs/>
          <w:color w:val="000000"/>
          <w:spacing w:val="-6"/>
          <w:szCs w:val="21"/>
          <w:u w:val="single"/>
        </w:rPr>
        <w:t xml:space="preserve">6 </w:t>
      </w:r>
      <w:r>
        <w:rPr>
          <w:rFonts w:hint="eastAsia" w:ascii="宋体" w:hAnsi="宋体" w:cs="Arial"/>
          <w:i/>
          <w:iCs/>
          <w:color w:val="000000"/>
          <w:spacing w:val="-6"/>
          <w:szCs w:val="21"/>
          <w:u w:val="single"/>
        </w:rPr>
        <w:t>供应商2021年6月至2021年8月三个月内任意一份依法纳税的缴款凭证</w:t>
      </w:r>
      <w:r>
        <w:rPr>
          <w:rFonts w:ascii="宋体" w:hAnsi="宋体" w:cs="Arial"/>
          <w:i/>
          <w:iCs/>
          <w:color w:val="000000"/>
          <w:spacing w:val="-6"/>
          <w:szCs w:val="21"/>
          <w:u w:val="single"/>
        </w:rPr>
        <w:t>(</w:t>
      </w:r>
      <w:r>
        <w:rPr>
          <w:rFonts w:hint="eastAsia" w:ascii="宋体" w:hAnsi="宋体" w:cs="Arial"/>
          <w:i/>
          <w:iCs/>
          <w:color w:val="000000"/>
          <w:spacing w:val="-6"/>
          <w:szCs w:val="21"/>
          <w:u w:val="single"/>
        </w:rPr>
        <w:t>复印件加盖供应商公章</w:t>
      </w:r>
      <w:r>
        <w:rPr>
          <w:rFonts w:ascii="宋体" w:hAnsi="宋体" w:cs="Arial"/>
          <w:i/>
          <w:iCs/>
          <w:color w:val="000000"/>
          <w:spacing w:val="-6"/>
          <w:szCs w:val="21"/>
          <w:u w:val="single"/>
        </w:rPr>
        <w:t>)</w:t>
      </w:r>
    </w:p>
    <w:p>
      <w:pPr>
        <w:widowControl/>
        <w:snapToGrid w:val="0"/>
        <w:spacing w:line="360" w:lineRule="auto"/>
        <w:ind w:firstLine="525"/>
        <w:jc w:val="left"/>
        <w:rPr>
          <w:rFonts w:ascii="宋体" w:cs="Arial"/>
          <w:i/>
          <w:iCs/>
          <w:color w:val="000000"/>
          <w:spacing w:val="-6"/>
          <w:szCs w:val="21"/>
          <w:u w:val="single"/>
        </w:rPr>
      </w:pPr>
      <w:r>
        <w:rPr>
          <w:rFonts w:ascii="宋体" w:hAnsi="宋体" w:cs="Arial"/>
          <w:i/>
          <w:iCs/>
          <w:color w:val="000000"/>
          <w:spacing w:val="-6"/>
          <w:szCs w:val="21"/>
          <w:u w:val="single"/>
        </w:rPr>
        <w:t xml:space="preserve">7 </w:t>
      </w:r>
      <w:r>
        <w:rPr>
          <w:rFonts w:hint="eastAsia" w:ascii="宋体" w:hAnsi="宋体" w:cs="Arial"/>
          <w:i/>
          <w:iCs/>
          <w:color w:val="000000"/>
          <w:spacing w:val="-6"/>
          <w:szCs w:val="21"/>
          <w:u w:val="single"/>
        </w:rPr>
        <w:t>与第（</w:t>
      </w:r>
      <w:r>
        <w:rPr>
          <w:rFonts w:ascii="宋体" w:hAnsi="宋体" w:cs="Arial"/>
          <w:i/>
          <w:iCs/>
          <w:color w:val="000000"/>
          <w:spacing w:val="-6"/>
          <w:szCs w:val="21"/>
          <w:u w:val="single"/>
        </w:rPr>
        <w:t>6</w:t>
      </w:r>
      <w:r>
        <w:rPr>
          <w:rFonts w:hint="eastAsia" w:ascii="宋体" w:hAnsi="宋体" w:cs="Arial"/>
          <w:i/>
          <w:iCs/>
          <w:color w:val="000000"/>
          <w:spacing w:val="-6"/>
          <w:szCs w:val="21"/>
          <w:u w:val="single"/>
        </w:rPr>
        <w:t>）条相对应的纳税申报表或经会计师事务所审计的</w:t>
      </w:r>
      <w:r>
        <w:rPr>
          <w:rFonts w:ascii="宋体" w:hAnsi="宋体" w:cs="Arial"/>
          <w:i/>
          <w:iCs/>
          <w:color w:val="000000"/>
          <w:spacing w:val="-6"/>
          <w:szCs w:val="21"/>
          <w:u w:val="single"/>
        </w:rPr>
        <w:t>2019</w:t>
      </w:r>
      <w:r>
        <w:rPr>
          <w:rFonts w:hint="eastAsia" w:ascii="宋体" w:hAnsi="宋体" w:cs="Arial"/>
          <w:i/>
          <w:iCs/>
          <w:color w:val="000000"/>
          <w:spacing w:val="-6"/>
          <w:szCs w:val="21"/>
          <w:u w:val="single"/>
        </w:rPr>
        <w:t>年度财务报告或</w:t>
      </w:r>
      <w:r>
        <w:rPr>
          <w:rFonts w:ascii="宋体" w:hAnsi="宋体" w:cs="Arial"/>
          <w:i/>
          <w:iCs/>
          <w:color w:val="000000"/>
          <w:spacing w:val="-6"/>
          <w:szCs w:val="21"/>
          <w:u w:val="single"/>
        </w:rPr>
        <w:t>2020</w:t>
      </w:r>
      <w:r>
        <w:rPr>
          <w:rFonts w:hint="eastAsia" w:ascii="宋体" w:hAnsi="宋体" w:cs="Arial"/>
          <w:i/>
          <w:iCs/>
          <w:color w:val="000000"/>
          <w:spacing w:val="-6"/>
          <w:szCs w:val="21"/>
          <w:u w:val="single"/>
        </w:rPr>
        <w:t>年度财务报告</w:t>
      </w:r>
      <w:r>
        <w:rPr>
          <w:rFonts w:ascii="宋体" w:hAnsi="宋体" w:cs="Arial"/>
          <w:i/>
          <w:iCs/>
          <w:color w:val="000000"/>
          <w:spacing w:val="-6"/>
          <w:szCs w:val="21"/>
          <w:u w:val="single"/>
        </w:rPr>
        <w:t xml:space="preserve"> (</w:t>
      </w:r>
      <w:r>
        <w:rPr>
          <w:rFonts w:hint="eastAsia" w:ascii="宋体" w:hAnsi="宋体" w:cs="Arial"/>
          <w:i/>
          <w:iCs/>
          <w:color w:val="000000"/>
          <w:spacing w:val="-6"/>
          <w:szCs w:val="21"/>
          <w:u w:val="single"/>
        </w:rPr>
        <w:t>复印件加盖投标人公章</w:t>
      </w:r>
      <w:r>
        <w:rPr>
          <w:rFonts w:ascii="宋体" w:hAnsi="宋体" w:cs="Arial"/>
          <w:i/>
          <w:iCs/>
          <w:color w:val="000000"/>
          <w:spacing w:val="-6"/>
          <w:szCs w:val="21"/>
          <w:u w:val="single"/>
        </w:rPr>
        <w:t>)</w:t>
      </w:r>
    </w:p>
    <w:p>
      <w:pPr>
        <w:widowControl/>
        <w:snapToGrid w:val="0"/>
        <w:spacing w:line="360" w:lineRule="auto"/>
        <w:ind w:firstLine="525"/>
        <w:jc w:val="left"/>
        <w:rPr>
          <w:rFonts w:ascii="宋体" w:cs="Arial"/>
          <w:i/>
          <w:iCs/>
          <w:color w:val="000000"/>
          <w:spacing w:val="-6"/>
          <w:szCs w:val="21"/>
          <w:u w:val="single"/>
        </w:rPr>
      </w:pPr>
      <w:r>
        <w:rPr>
          <w:rFonts w:ascii="宋体" w:hAnsi="宋体" w:cs="Arial"/>
          <w:i/>
          <w:iCs/>
          <w:color w:val="000000"/>
          <w:spacing w:val="-6"/>
          <w:szCs w:val="21"/>
          <w:u w:val="single"/>
        </w:rPr>
        <w:t xml:space="preserve">8 </w:t>
      </w:r>
      <w:r>
        <w:rPr>
          <w:rFonts w:hint="eastAsia" w:ascii="宋体" w:hAnsi="宋体" w:cs="Arial"/>
          <w:i/>
          <w:iCs/>
          <w:color w:val="000000"/>
          <w:spacing w:val="-6"/>
          <w:szCs w:val="21"/>
          <w:u w:val="single"/>
        </w:rPr>
        <w:t>投标人参加本次活动前</w:t>
      </w:r>
      <w:r>
        <w:rPr>
          <w:rFonts w:ascii="宋体" w:hAnsi="宋体" w:cs="Arial"/>
          <w:i/>
          <w:iCs/>
          <w:color w:val="000000"/>
          <w:spacing w:val="-6"/>
          <w:szCs w:val="21"/>
          <w:u w:val="single"/>
        </w:rPr>
        <w:t>3</w:t>
      </w:r>
      <w:r>
        <w:rPr>
          <w:rFonts w:hint="eastAsia" w:ascii="宋体" w:hAnsi="宋体" w:cs="Arial"/>
          <w:i/>
          <w:iCs/>
          <w:color w:val="000000"/>
          <w:spacing w:val="-6"/>
          <w:szCs w:val="21"/>
          <w:u w:val="single"/>
        </w:rPr>
        <w:t>年内在经营活动中没有重大违法记录的书面声明（原件）</w:t>
      </w:r>
    </w:p>
    <w:p>
      <w:pPr>
        <w:widowControl/>
        <w:snapToGrid w:val="0"/>
        <w:spacing w:line="360" w:lineRule="auto"/>
        <w:ind w:firstLine="525"/>
        <w:jc w:val="left"/>
        <w:rPr>
          <w:rFonts w:ascii="宋体" w:cs="Arial"/>
          <w:i/>
          <w:iCs/>
          <w:color w:val="000000"/>
          <w:spacing w:val="-6"/>
          <w:szCs w:val="21"/>
          <w:u w:val="single"/>
        </w:rPr>
      </w:pPr>
      <w:r>
        <w:rPr>
          <w:rFonts w:ascii="宋体" w:hAnsi="宋体" w:cs="Arial"/>
          <w:i/>
          <w:iCs/>
          <w:color w:val="000000"/>
          <w:spacing w:val="-6"/>
          <w:szCs w:val="21"/>
          <w:u w:val="single"/>
        </w:rPr>
        <w:t xml:space="preserve">9 </w:t>
      </w:r>
      <w:r>
        <w:rPr>
          <w:rFonts w:hint="eastAsia" w:ascii="宋体" w:hAnsi="宋体" w:cs="Arial"/>
          <w:i/>
          <w:iCs/>
          <w:color w:val="000000"/>
          <w:spacing w:val="-6"/>
          <w:szCs w:val="21"/>
          <w:u w:val="single"/>
        </w:rPr>
        <w:t>投标单位未被“信用中国”网站（</w:t>
      </w:r>
      <w:r>
        <w:rPr>
          <w:rFonts w:ascii="宋体" w:hAnsi="宋体" w:cs="Arial"/>
          <w:i/>
          <w:iCs/>
          <w:color w:val="000000"/>
          <w:spacing w:val="-6"/>
          <w:szCs w:val="21"/>
          <w:u w:val="single"/>
        </w:rPr>
        <w:t>www.creditchina.gov.cn</w:t>
      </w:r>
      <w:r>
        <w:rPr>
          <w:rFonts w:hint="eastAsia" w:ascii="宋体" w:hAnsi="宋体" w:cs="Arial"/>
          <w:i/>
          <w:iCs/>
          <w:color w:val="000000"/>
          <w:spacing w:val="-6"/>
          <w:szCs w:val="21"/>
          <w:u w:val="single"/>
        </w:rPr>
        <w:t>）、“中国政府采购网</w:t>
      </w:r>
      <w:r>
        <w:rPr>
          <w:rFonts w:ascii="宋体" w:hAnsi="宋体" w:cs="Arial"/>
          <w:i/>
          <w:iCs/>
          <w:color w:val="000000"/>
          <w:spacing w:val="-6"/>
          <w:szCs w:val="21"/>
          <w:u w:val="single"/>
        </w:rPr>
        <w:t>"(www.ccgp.gov.cn)</w:t>
      </w:r>
      <w:r>
        <w:rPr>
          <w:rFonts w:hint="eastAsia" w:ascii="宋体" w:hAnsi="宋体" w:cs="Arial"/>
          <w:i/>
          <w:iCs/>
          <w:color w:val="000000"/>
          <w:spacing w:val="-6"/>
          <w:szCs w:val="21"/>
          <w:u w:val="single"/>
        </w:rPr>
        <w:t>列入失信被执行人、重大税收违法案件当事人名单、政府采购严重违法失信行为记录名单的证明（提供网站截图）。</w:t>
      </w:r>
    </w:p>
    <w:p>
      <w:pPr>
        <w:widowControl/>
        <w:snapToGrid w:val="0"/>
        <w:spacing w:line="360" w:lineRule="auto"/>
        <w:ind w:firstLine="525"/>
        <w:jc w:val="left"/>
        <w:rPr>
          <w:rFonts w:ascii="宋体" w:cs="Arial"/>
          <w:i/>
          <w:iCs/>
          <w:color w:val="000000"/>
          <w:spacing w:val="-6"/>
          <w:szCs w:val="21"/>
          <w:u w:val="single"/>
        </w:rPr>
      </w:pPr>
      <w:r>
        <w:rPr>
          <w:rFonts w:hint="eastAsia" w:ascii="宋体" w:hAnsi="宋体" w:cs="Arial"/>
          <w:i/>
          <w:iCs/>
          <w:color w:val="000000"/>
          <w:spacing w:val="-6"/>
          <w:szCs w:val="21"/>
          <w:u w:val="single"/>
        </w:rPr>
        <w:t>本项目的特定资格要求：</w:t>
      </w:r>
    </w:p>
    <w:p>
      <w:pPr>
        <w:widowControl/>
        <w:numPr>
          <w:ilvl w:val="0"/>
          <w:numId w:val="6"/>
        </w:numPr>
        <w:snapToGrid w:val="0"/>
        <w:spacing w:line="360" w:lineRule="auto"/>
        <w:ind w:firstLine="525"/>
        <w:jc w:val="left"/>
        <w:rPr>
          <w:rFonts w:ascii="宋体" w:cs="Arial"/>
          <w:i/>
          <w:iCs/>
          <w:color w:val="000000"/>
          <w:spacing w:val="-6"/>
          <w:szCs w:val="21"/>
          <w:u w:val="single"/>
        </w:rPr>
      </w:pPr>
      <w:r>
        <w:rPr>
          <w:rFonts w:hint="eastAsia" w:ascii="宋体" w:hAnsi="宋体" w:cs="Times New Roman"/>
          <w:i/>
          <w:iCs/>
          <w:color w:val="000000"/>
          <w:spacing w:val="-6"/>
          <w:szCs w:val="21"/>
          <w:u w:val="single"/>
        </w:rPr>
        <w:t>公安主管部门颁发的保安服务许可证；</w:t>
      </w:r>
    </w:p>
    <w:p>
      <w:pPr>
        <w:pStyle w:val="2"/>
        <w:numPr>
          <w:ilvl w:val="255"/>
          <w:numId w:val="0"/>
        </w:numPr>
        <w:ind w:firstLine="594" w:firstLineChars="300"/>
      </w:pPr>
      <w:r>
        <w:rPr>
          <w:rFonts w:ascii="宋体" w:hAnsi="宋体" w:eastAsia="宋体" w:cs="Arial"/>
          <w:i/>
          <w:iCs/>
          <w:color w:val="000000"/>
          <w:spacing w:val="-6"/>
          <w:sz w:val="21"/>
          <w:szCs w:val="21"/>
          <w:u w:val="single"/>
        </w:rPr>
        <w:t>2</w:t>
      </w:r>
      <w:r>
        <w:rPr>
          <w:rFonts w:hint="eastAsia" w:ascii="宋体" w:hAnsi="宋体" w:eastAsia="宋体" w:cs="Arial"/>
          <w:i/>
          <w:iCs/>
          <w:color w:val="000000"/>
          <w:spacing w:val="-6"/>
          <w:sz w:val="21"/>
          <w:szCs w:val="21"/>
          <w:u w:val="single"/>
        </w:rPr>
        <w:t>、外地（公司注册地非扬州大市内）投标人应提供经扬州市公安主管部门备案的证明材料；</w:t>
      </w:r>
    </w:p>
    <w:p>
      <w:pPr>
        <w:spacing w:line="360" w:lineRule="auto"/>
        <w:ind w:right="312" w:firstLine="420" w:firstLineChars="200"/>
        <w:rPr>
          <w:rFonts w:ascii="宋体"/>
          <w:szCs w:val="21"/>
        </w:rPr>
      </w:pPr>
      <w:r>
        <w:rPr>
          <w:rFonts w:hint="eastAsia" w:ascii="宋体" w:hAnsi="宋体"/>
          <w:szCs w:val="21"/>
        </w:rPr>
        <w:t>备注：投标文件的正本和副本中均须提供上述资格证明文件。资格证明文件须清晰可辨，若有缺失或不清晰，将导致投标被拒绝且不允许在开标后补正。</w:t>
      </w:r>
    </w:p>
    <w:p>
      <w:pPr>
        <w:widowControl/>
        <w:snapToGrid w:val="0"/>
        <w:spacing w:line="360" w:lineRule="auto"/>
        <w:ind w:firstLine="525"/>
        <w:jc w:val="left"/>
        <w:rPr>
          <w:rFonts w:ascii="宋体" w:cs="Arial"/>
          <w:b/>
          <w:bCs/>
          <w:iCs/>
          <w:color w:val="000000"/>
          <w:spacing w:val="-6"/>
          <w:szCs w:val="21"/>
        </w:rPr>
      </w:pPr>
    </w:p>
    <w:p>
      <w:pPr>
        <w:widowControl/>
        <w:snapToGrid w:val="0"/>
        <w:spacing w:line="360" w:lineRule="auto"/>
        <w:ind w:firstLine="525"/>
        <w:jc w:val="left"/>
        <w:rPr>
          <w:rFonts w:ascii="宋体" w:cs="Arial"/>
          <w:b/>
          <w:bCs/>
          <w:iCs/>
          <w:color w:val="000000"/>
          <w:spacing w:val="-6"/>
          <w:szCs w:val="21"/>
        </w:rPr>
      </w:pPr>
      <w:r>
        <w:rPr>
          <w:rFonts w:hint="eastAsia" w:ascii="宋体" w:hAnsi="宋体" w:cs="Arial"/>
          <w:b/>
          <w:bCs/>
          <w:iCs/>
          <w:color w:val="000000"/>
          <w:spacing w:val="-6"/>
          <w:szCs w:val="21"/>
        </w:rPr>
        <w:t>未提供格式的自行拟定</w:t>
      </w:r>
    </w:p>
    <w:p>
      <w:r>
        <w:br w:type="page"/>
      </w:r>
    </w:p>
    <w:p>
      <w:pPr>
        <w:pStyle w:val="53"/>
        <w:tabs>
          <w:tab w:val="left" w:pos="360"/>
        </w:tabs>
        <w:spacing w:line="360" w:lineRule="auto"/>
        <w:ind w:firstLine="561"/>
        <w:jc w:val="center"/>
        <w:rPr>
          <w:rFonts w:ascii="宋体"/>
          <w:b/>
          <w:sz w:val="21"/>
          <w:szCs w:val="21"/>
        </w:rPr>
      </w:pPr>
      <w:r>
        <w:rPr>
          <w:rFonts w:hint="eastAsia" w:ascii="宋体" w:hAnsi="宋体"/>
          <w:b/>
          <w:bCs/>
          <w:sz w:val="21"/>
          <w:szCs w:val="21"/>
        </w:rPr>
        <w:t>法人</w:t>
      </w:r>
      <w:r>
        <w:rPr>
          <w:rFonts w:hint="eastAsia" w:ascii="宋体" w:hAnsi="宋体"/>
          <w:b/>
          <w:sz w:val="21"/>
          <w:szCs w:val="21"/>
        </w:rPr>
        <w:t>授权书</w:t>
      </w:r>
    </w:p>
    <w:p>
      <w:pPr>
        <w:pStyle w:val="53"/>
        <w:tabs>
          <w:tab w:val="left" w:pos="360"/>
        </w:tabs>
        <w:spacing w:line="360" w:lineRule="auto"/>
        <w:ind w:left="0" w:firstLine="420" w:firstLineChars="200"/>
        <w:rPr>
          <w:rFonts w:ascii="宋体"/>
          <w:sz w:val="21"/>
          <w:szCs w:val="21"/>
        </w:rPr>
      </w:pPr>
      <w:r>
        <w:rPr>
          <w:rFonts w:hint="eastAsia" w:ascii="宋体" w:hAnsi="宋体"/>
          <w:sz w:val="21"/>
          <w:szCs w:val="21"/>
        </w:rPr>
        <w:t>本授权书声明：</w:t>
      </w:r>
      <w:r>
        <w:rPr>
          <w:rFonts w:ascii="宋体" w:hAnsi="宋体"/>
          <w:sz w:val="21"/>
          <w:szCs w:val="21"/>
        </w:rPr>
        <w:t>____________</w:t>
      </w:r>
      <w:r>
        <w:rPr>
          <w:rFonts w:hint="eastAsia" w:ascii="宋体" w:hAnsi="宋体"/>
          <w:sz w:val="21"/>
          <w:szCs w:val="21"/>
        </w:rPr>
        <w:t>（供应商名称）授权</w:t>
      </w:r>
      <w:r>
        <w:rPr>
          <w:rFonts w:ascii="宋体" w:hAnsi="宋体"/>
          <w:sz w:val="21"/>
          <w:szCs w:val="21"/>
        </w:rPr>
        <w:t>________________</w:t>
      </w:r>
      <w:r>
        <w:rPr>
          <w:rFonts w:hint="eastAsia" w:ascii="宋体" w:hAnsi="宋体"/>
          <w:sz w:val="21"/>
          <w:szCs w:val="21"/>
        </w:rPr>
        <w:t>（被授权人的姓名）为我方就</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rPr>
        <w:t>号项目采购活动的合法代理人，以本公司名义全权处理一切与该项目采购有关的事务。</w:t>
      </w:r>
    </w:p>
    <w:p>
      <w:pPr>
        <w:pStyle w:val="53"/>
        <w:tabs>
          <w:tab w:val="left" w:pos="360"/>
        </w:tabs>
        <w:spacing w:line="360" w:lineRule="auto"/>
        <w:rPr>
          <w:rFonts w:asci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pPr>
        <w:pStyle w:val="53"/>
        <w:tabs>
          <w:tab w:val="left" w:pos="360"/>
        </w:tabs>
        <w:spacing w:line="360" w:lineRule="auto"/>
        <w:rPr>
          <w:rFonts w:ascii="宋体"/>
          <w:sz w:val="21"/>
          <w:szCs w:val="21"/>
        </w:rPr>
      </w:pPr>
      <w:r>
        <w:rPr>
          <w:rFonts w:hint="eastAsia" w:ascii="宋体" w:hAnsi="宋体"/>
          <w:sz w:val="21"/>
          <w:szCs w:val="21"/>
        </w:rPr>
        <w:t>被授权人：</w:t>
      </w:r>
      <w:r>
        <w:rPr>
          <w:rFonts w:ascii="宋体" w:hAnsi="宋体"/>
          <w:sz w:val="21"/>
          <w:szCs w:val="21"/>
        </w:rPr>
        <w:t>_______________________</w:t>
      </w:r>
    </w:p>
    <w:p>
      <w:pPr>
        <w:pStyle w:val="53"/>
        <w:tabs>
          <w:tab w:val="left" w:pos="360"/>
        </w:tabs>
        <w:spacing w:line="360" w:lineRule="auto"/>
        <w:rPr>
          <w:rFonts w:ascii="宋体"/>
          <w:sz w:val="21"/>
          <w:szCs w:val="21"/>
        </w:rPr>
      </w:pPr>
      <w:r>
        <w:rPr>
          <w:rFonts w:hint="eastAsia" w:ascii="宋体" w:hAnsi="宋体"/>
          <w:sz w:val="21"/>
          <w:szCs w:val="21"/>
        </w:rPr>
        <w:t>单位名称：</w:t>
      </w:r>
      <w:r>
        <w:rPr>
          <w:rFonts w:ascii="宋体" w:hAnsi="宋体"/>
          <w:sz w:val="21"/>
          <w:szCs w:val="21"/>
        </w:rPr>
        <w:t>_____________________________________</w:t>
      </w:r>
    </w:p>
    <w:p>
      <w:pPr>
        <w:pStyle w:val="53"/>
        <w:tabs>
          <w:tab w:val="left" w:pos="360"/>
        </w:tabs>
        <w:spacing w:line="360" w:lineRule="auto"/>
        <w:rPr>
          <w:rFonts w:ascii="宋体"/>
          <w:sz w:val="21"/>
          <w:szCs w:val="21"/>
        </w:rPr>
      </w:pPr>
      <w:r>
        <w:rPr>
          <w:rFonts w:hint="eastAsia" w:ascii="宋体" w:hAnsi="宋体"/>
          <w:sz w:val="21"/>
          <w:szCs w:val="21"/>
        </w:rPr>
        <w:t>授权单位盖章：</w:t>
      </w:r>
      <w:r>
        <w:rPr>
          <w:rFonts w:ascii="宋体" w:hAnsi="宋体"/>
          <w:sz w:val="21"/>
          <w:szCs w:val="21"/>
        </w:rPr>
        <w:t>_________________________________</w:t>
      </w:r>
    </w:p>
    <w:p>
      <w:pPr>
        <w:pStyle w:val="53"/>
        <w:tabs>
          <w:tab w:val="left" w:pos="360"/>
        </w:tabs>
        <w:spacing w:line="360" w:lineRule="auto"/>
        <w:ind w:left="0" w:firstLine="420" w:firstLineChars="200"/>
        <w:rPr>
          <w:rFonts w:ascii="宋体"/>
          <w:sz w:val="21"/>
          <w:szCs w:val="21"/>
        </w:rPr>
      </w:pPr>
      <w:r>
        <w:rPr>
          <w:rFonts w:hint="eastAsia" w:ascii="宋体" w:hAnsi="宋体"/>
          <w:sz w:val="21"/>
          <w:szCs w:val="21"/>
        </w:rPr>
        <w:t>单位名称：</w:t>
      </w:r>
      <w:r>
        <w:rPr>
          <w:rFonts w:ascii="宋体" w:hAnsi="宋体"/>
          <w:sz w:val="21"/>
          <w:szCs w:val="21"/>
        </w:rPr>
        <w:t>_____________________________________</w:t>
      </w:r>
    </w:p>
    <w:p>
      <w:pPr>
        <w:pStyle w:val="53"/>
        <w:tabs>
          <w:tab w:val="left" w:pos="360"/>
        </w:tabs>
        <w:spacing w:line="360" w:lineRule="auto"/>
        <w:rPr>
          <w:rFonts w:ascii="宋体"/>
          <w:sz w:val="21"/>
          <w:szCs w:val="21"/>
          <w:u w:val="single"/>
        </w:rPr>
      </w:pPr>
      <w:r>
        <w:rPr>
          <w:rFonts w:hint="eastAsia" w:ascii="宋体" w:hAnsi="宋体"/>
          <w:sz w:val="21"/>
          <w:szCs w:val="21"/>
        </w:rPr>
        <w:t>地址：</w:t>
      </w:r>
      <w:r>
        <w:rPr>
          <w:rFonts w:ascii="宋体" w:hAnsi="宋体"/>
          <w:sz w:val="21"/>
          <w:szCs w:val="21"/>
          <w:u w:val="single"/>
        </w:rPr>
        <w:t xml:space="preserve">                                         </w:t>
      </w:r>
    </w:p>
    <w:p>
      <w:pPr>
        <w:pStyle w:val="53"/>
        <w:tabs>
          <w:tab w:val="left" w:pos="360"/>
        </w:tabs>
        <w:spacing w:line="360" w:lineRule="auto"/>
        <w:rPr>
          <w:rFonts w:ascii="宋体"/>
          <w:sz w:val="21"/>
          <w:szCs w:val="21"/>
        </w:rPr>
      </w:pPr>
      <w:r>
        <w:rPr>
          <w:rFonts w:hint="eastAsia" w:ascii="宋体" w:hAnsi="宋体"/>
          <w:sz w:val="21"/>
          <w:szCs w:val="21"/>
        </w:rPr>
        <w:t>日期：</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w:t>
      </w:r>
    </w:p>
    <w:p>
      <w:pPr>
        <w:rPr>
          <w:rFonts w:ascii="宋体"/>
          <w:szCs w:val="21"/>
        </w:rPr>
      </w:pPr>
      <w:r>
        <w:rPr>
          <w:rFonts w:ascii="宋体"/>
          <w:szCs w:val="21"/>
        </w:rPr>
        <w:br w:type="page"/>
      </w:r>
    </w:p>
    <w:p>
      <w:pPr>
        <w:spacing w:before="312" w:beforeLines="100" w:after="312" w:afterLines="100" w:line="360" w:lineRule="auto"/>
        <w:jc w:val="center"/>
        <w:rPr>
          <w:b/>
          <w:bCs/>
        </w:rPr>
      </w:pPr>
      <w:r>
        <w:rPr>
          <w:rFonts w:hint="eastAsia"/>
          <w:b/>
          <w:bCs/>
        </w:rPr>
        <w:t>中小企业声明函（工程、服务）</w:t>
      </w:r>
    </w:p>
    <w:p>
      <w:pPr>
        <w:spacing w:line="300" w:lineRule="auto"/>
        <w:ind w:firstLine="420" w:firstLineChars="200"/>
        <w:jc w:val="left"/>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pPr>
        <w:spacing w:line="300" w:lineRule="auto"/>
        <w:ind w:firstLine="420" w:firstLineChars="200"/>
        <w:jc w:val="left"/>
        <w:rPr>
          <w:u w:val="single"/>
        </w:rPr>
      </w:pPr>
      <w:r>
        <w:t xml:space="preserve">1. </w:t>
      </w:r>
      <w:r>
        <w:rPr>
          <w:rFonts w:hint="eastAsia"/>
          <w:u w:val="single"/>
        </w:rPr>
        <w:t>（标的名称）</w:t>
      </w:r>
      <w:r>
        <w:rPr>
          <w:u w:val="single"/>
        </w:rPr>
        <w:t xml:space="preserve"> </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u w:val="single"/>
        </w:rPr>
        <w:t xml:space="preserve">      </w:t>
      </w:r>
      <w:r>
        <w:rPr>
          <w:rFonts w:hint="eastAsia"/>
        </w:rPr>
        <w:t>人，营业收入为</w:t>
      </w:r>
      <w:r>
        <w:rPr>
          <w:u w:val="single"/>
        </w:rPr>
        <w:t xml:space="preserve">      </w:t>
      </w:r>
      <w:r>
        <w:rPr>
          <w:rFonts w:hint="eastAsia"/>
        </w:rPr>
        <w:t>万元，资产总额为</w:t>
      </w:r>
      <w:r>
        <w:rPr>
          <w:u w:val="single"/>
        </w:rPr>
        <w:t xml:space="preserve">       </w:t>
      </w:r>
      <w:r>
        <w:rPr>
          <w:rFonts w:hint="eastAsia"/>
        </w:rPr>
        <w:t>万元</w:t>
      </w:r>
      <w:r>
        <w:fldChar w:fldCharType="begin"/>
      </w:r>
      <w:r>
        <w:instrText xml:space="preserve"> HYPERLINK \l "br1" </w:instrText>
      </w:r>
      <w:r>
        <w:fldChar w:fldCharType="separate"/>
      </w:r>
      <w:r>
        <w:rPr>
          <w:rFonts w:ascii="仿宋" w:eastAsia="Times New Roman"/>
          <w:color w:val="000000"/>
          <w:spacing w:val="-1"/>
          <w:vertAlign w:val="superscript"/>
        </w:rPr>
        <w:t>1</w:t>
      </w:r>
      <w:r>
        <w:rPr>
          <w:rFonts w:ascii="仿宋" w:eastAsia="Times New Roman"/>
          <w:color w:val="000000"/>
          <w:spacing w:val="-1"/>
          <w:vertAlign w:val="superscript"/>
        </w:rPr>
        <w:fldChar w:fldCharType="end"/>
      </w:r>
      <w:r>
        <w:rPr>
          <w:rFonts w:hint="eastAsia"/>
        </w:rPr>
        <w:t>，属于</w:t>
      </w:r>
      <w:r>
        <w:rPr>
          <w:rFonts w:hint="eastAsia"/>
          <w:u w:val="single"/>
        </w:rPr>
        <w:t>（中型企业、小型企业、微型企业）；</w:t>
      </w:r>
    </w:p>
    <w:p>
      <w:pPr>
        <w:spacing w:line="300" w:lineRule="auto"/>
        <w:ind w:firstLine="420" w:firstLineChars="200"/>
        <w:jc w:val="left"/>
        <w:rPr>
          <w:u w:val="single"/>
        </w:rPr>
      </w:pPr>
      <w:r>
        <w:t xml:space="preserve">2. </w:t>
      </w:r>
      <w:r>
        <w:rPr>
          <w:rFonts w:hint="eastAsia"/>
          <w:u w:val="single"/>
        </w:rPr>
        <w:t>（标的名称）</w:t>
      </w:r>
      <w:r>
        <w:t xml:space="preserve"> </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u w:val="single"/>
        </w:rPr>
        <w:t xml:space="preserve">      </w:t>
      </w:r>
      <w:r>
        <w:rPr>
          <w:rFonts w:hint="eastAsia"/>
        </w:rPr>
        <w:t>人，营业收入为</w:t>
      </w:r>
      <w:r>
        <w:rPr>
          <w:u w:val="single"/>
        </w:rPr>
        <w:t xml:space="preserve">      </w:t>
      </w:r>
      <w:r>
        <w:rPr>
          <w:rFonts w:hint="eastAsia"/>
        </w:rPr>
        <w:t>万元，资产总额为</w:t>
      </w:r>
      <w:r>
        <w:rPr>
          <w:u w:val="single"/>
        </w:rPr>
        <w:t xml:space="preserve">       </w:t>
      </w:r>
      <w:r>
        <w:rPr>
          <w:rFonts w:hint="eastAsia"/>
        </w:rPr>
        <w:t>万元，属于</w:t>
      </w:r>
      <w:r>
        <w:rPr>
          <w:rFonts w:hint="eastAsia"/>
          <w:u w:val="single"/>
        </w:rPr>
        <w:t>（中型企业、小型企业、微型企业）；</w:t>
      </w:r>
    </w:p>
    <w:p>
      <w:pPr>
        <w:spacing w:line="300" w:lineRule="auto"/>
        <w:ind w:firstLine="420" w:firstLineChars="200"/>
        <w:jc w:val="left"/>
      </w:pPr>
      <w:r>
        <w:rPr>
          <w:rFonts w:hint="eastAsia"/>
        </w:rPr>
        <w:t>……</w:t>
      </w:r>
    </w:p>
    <w:p>
      <w:pPr>
        <w:spacing w:line="300" w:lineRule="auto"/>
        <w:ind w:firstLine="420" w:firstLineChars="200"/>
        <w:jc w:val="left"/>
      </w:pPr>
      <w:r>
        <w:rPr>
          <w:rFonts w:hint="eastAsia"/>
        </w:rPr>
        <w:t>以上企业，不属于大企业的分支机构，不存在控股股东为大企业的情形，也不存在与大企业的负责人为同一人的情形。</w:t>
      </w:r>
    </w:p>
    <w:p>
      <w:pPr>
        <w:spacing w:line="300" w:lineRule="auto"/>
        <w:ind w:firstLine="420" w:firstLineChars="200"/>
        <w:jc w:val="left"/>
      </w:pPr>
      <w:r>
        <w:rPr>
          <w:rFonts w:hint="eastAsia"/>
        </w:rPr>
        <w:t>本企业对上述声明内容的真实性负责。如有虚假，将依法承担相应责任。</w:t>
      </w:r>
    </w:p>
    <w:tbl>
      <w:tblPr>
        <w:tblStyle w:val="25"/>
        <w:tblW w:w="0" w:type="auto"/>
        <w:tblCellSpacing w:w="15" w:type="dxa"/>
        <w:tblInd w:w="0" w:type="dxa"/>
        <w:tblBorders>
          <w:top w:val="single" w:color="999999" w:sz="6" w:space="0"/>
          <w:left w:val="single" w:color="999999"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46"/>
        <w:gridCol w:w="1740"/>
        <w:gridCol w:w="505"/>
        <w:gridCol w:w="2090"/>
        <w:gridCol w:w="1710"/>
        <w:gridCol w:w="1500"/>
      </w:tblGrid>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pStyle w:val="21"/>
              <w:spacing w:after="150" w:line="540" w:lineRule="atLeast"/>
              <w:jc w:val="center"/>
              <w:rPr>
                <w:color w:val="666666"/>
                <w:sz w:val="21"/>
                <w:szCs w:val="21"/>
              </w:rPr>
            </w:pPr>
            <w:r>
              <w:rPr>
                <w:rStyle w:val="28"/>
                <w:rFonts w:hint="eastAsia" w:cs="仿宋"/>
                <w:color w:val="666666"/>
                <w:sz w:val="21"/>
                <w:szCs w:val="21"/>
              </w:rPr>
              <w:t>建筑业</w:t>
            </w:r>
          </w:p>
        </w:tc>
        <w:tc>
          <w:tcPr>
            <w:tcW w:w="1710"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21"/>
              <w:spacing w:after="150" w:line="540" w:lineRule="atLeast"/>
              <w:ind w:firstLine="420"/>
              <w:jc w:val="center"/>
              <w:rPr>
                <w:color w:val="666666"/>
                <w:sz w:val="21"/>
                <w:szCs w:val="21"/>
              </w:rPr>
            </w:pPr>
            <w:r>
              <w:rPr>
                <w:rStyle w:val="28"/>
                <w:rFonts w:hint="eastAsia" w:cs="仿宋"/>
                <w:color w:val="666666"/>
                <w:sz w:val="21"/>
                <w:szCs w:val="21"/>
              </w:rPr>
              <w:t>营业收入（</w:t>
            </w:r>
            <w:r>
              <w:rPr>
                <w:rStyle w:val="28"/>
                <w:rFonts w:cs="仿宋"/>
                <w:color w:val="666666"/>
                <w:sz w:val="21"/>
                <w:szCs w:val="21"/>
              </w:rPr>
              <w:t>Y</w:t>
            </w:r>
            <w:r>
              <w:rPr>
                <w:rStyle w:val="28"/>
                <w:rFonts w:hint="eastAsia" w:cs="仿宋"/>
                <w:color w:val="666666"/>
                <w:sz w:val="21"/>
                <w:szCs w:val="21"/>
              </w:rPr>
              <w:t>）</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21"/>
              <w:spacing w:after="150" w:line="540" w:lineRule="atLeast"/>
              <w:ind w:firstLine="420"/>
              <w:jc w:val="center"/>
              <w:rPr>
                <w:color w:val="666666"/>
                <w:sz w:val="21"/>
                <w:szCs w:val="21"/>
              </w:rPr>
            </w:pPr>
            <w:r>
              <w:rPr>
                <w:rStyle w:val="28"/>
                <w:rFonts w:hint="eastAsia" w:cs="仿宋"/>
                <w:color w:val="666666"/>
                <w:sz w:val="21"/>
                <w:szCs w:val="21"/>
              </w:rPr>
              <w:t>万万元</w:t>
            </w:r>
          </w:p>
        </w:tc>
        <w:tc>
          <w:tcPr>
            <w:tcW w:w="2060"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21"/>
              <w:spacing w:after="150" w:line="540" w:lineRule="atLeast"/>
              <w:ind w:firstLine="420"/>
              <w:jc w:val="center"/>
              <w:rPr>
                <w:color w:val="666666"/>
                <w:sz w:val="21"/>
                <w:szCs w:val="21"/>
              </w:rPr>
            </w:pPr>
            <w:r>
              <w:rPr>
                <w:rStyle w:val="28"/>
                <w:rFonts w:cs="仿宋"/>
                <w:color w:val="666666"/>
                <w:sz w:val="21"/>
                <w:szCs w:val="21"/>
              </w:rPr>
              <w:t>6000</w:t>
            </w:r>
            <w:r>
              <w:rPr>
                <w:rStyle w:val="28"/>
                <w:rFonts w:hint="eastAsia" w:cs="仿宋"/>
                <w:color w:val="666666"/>
                <w:sz w:val="21"/>
                <w:szCs w:val="21"/>
              </w:rPr>
              <w:t>≤</w:t>
            </w:r>
            <w:r>
              <w:rPr>
                <w:rStyle w:val="28"/>
                <w:rFonts w:cs="仿宋"/>
                <w:color w:val="666666"/>
                <w:sz w:val="21"/>
                <w:szCs w:val="21"/>
              </w:rPr>
              <w:t>Y</w:t>
            </w:r>
            <w:r>
              <w:rPr>
                <w:rStyle w:val="28"/>
                <w:rFonts w:hint="eastAsia" w:cs="仿宋"/>
                <w:color w:val="666666"/>
                <w:sz w:val="21"/>
                <w:szCs w:val="21"/>
              </w:rPr>
              <w:t>＜</w:t>
            </w:r>
            <w:r>
              <w:rPr>
                <w:rStyle w:val="28"/>
                <w:rFonts w:cs="仿宋"/>
                <w:color w:val="666666"/>
                <w:sz w:val="21"/>
                <w:szCs w:val="21"/>
              </w:rPr>
              <w:t>80000</w:t>
            </w:r>
          </w:p>
        </w:tc>
        <w:tc>
          <w:tcPr>
            <w:tcW w:w="1680"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21"/>
              <w:spacing w:after="150" w:line="540" w:lineRule="atLeast"/>
              <w:jc w:val="center"/>
              <w:rPr>
                <w:color w:val="666666"/>
                <w:sz w:val="21"/>
                <w:szCs w:val="21"/>
              </w:rPr>
            </w:pPr>
            <w:r>
              <w:rPr>
                <w:rStyle w:val="28"/>
                <w:rFonts w:cs="仿宋"/>
                <w:color w:val="666666"/>
                <w:sz w:val="21"/>
                <w:szCs w:val="21"/>
              </w:rPr>
              <w:t>300</w:t>
            </w:r>
            <w:r>
              <w:rPr>
                <w:rStyle w:val="28"/>
                <w:rFonts w:hint="eastAsia" w:cs="仿宋"/>
                <w:color w:val="666666"/>
                <w:sz w:val="21"/>
                <w:szCs w:val="21"/>
              </w:rPr>
              <w:t>≤</w:t>
            </w:r>
            <w:r>
              <w:rPr>
                <w:rStyle w:val="28"/>
                <w:rFonts w:cs="仿宋"/>
                <w:color w:val="666666"/>
                <w:sz w:val="21"/>
                <w:szCs w:val="21"/>
              </w:rPr>
              <w:t>Y</w:t>
            </w:r>
            <w:r>
              <w:rPr>
                <w:rStyle w:val="28"/>
                <w:rFonts w:hint="eastAsia" w:cs="仿宋"/>
                <w:color w:val="666666"/>
                <w:sz w:val="21"/>
                <w:szCs w:val="21"/>
              </w:rPr>
              <w:t>＜</w:t>
            </w:r>
            <w:r>
              <w:rPr>
                <w:rStyle w:val="28"/>
                <w:rFonts w:cs="仿宋"/>
                <w:color w:val="666666"/>
                <w:sz w:val="21"/>
                <w:szCs w:val="21"/>
              </w:rPr>
              <w:t>6000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21"/>
              <w:spacing w:after="150" w:line="540" w:lineRule="atLeast"/>
              <w:ind w:firstLine="420"/>
              <w:jc w:val="center"/>
              <w:rPr>
                <w:color w:val="666666"/>
                <w:sz w:val="21"/>
                <w:szCs w:val="21"/>
              </w:rPr>
            </w:pPr>
            <w:r>
              <w:rPr>
                <w:rStyle w:val="28"/>
                <w:rFonts w:cs="仿宋"/>
                <w:color w:val="666666"/>
                <w:sz w:val="21"/>
                <w:szCs w:val="21"/>
              </w:rPr>
              <w:t>Y</w:t>
            </w:r>
            <w:r>
              <w:rPr>
                <w:rStyle w:val="28"/>
                <w:rFonts w:hint="eastAsia" w:cs="仿宋"/>
                <w:color w:val="666666"/>
                <w:sz w:val="21"/>
                <w:szCs w:val="21"/>
              </w:rPr>
              <w:t>＜</w:t>
            </w:r>
            <w:r>
              <w:rPr>
                <w:rStyle w:val="28"/>
                <w:rFonts w:cs="仿宋"/>
                <w:color w:val="666666"/>
                <w:sz w:val="21"/>
                <w:szCs w:val="21"/>
              </w:rPr>
              <w:t>300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pPr>
              <w:rPr>
                <w:rFonts w:ascii="宋体" w:cs="微软雅黑"/>
                <w:szCs w:val="21"/>
              </w:rPr>
            </w:pPr>
          </w:p>
        </w:tc>
        <w:tc>
          <w:tcPr>
            <w:tcW w:w="1710"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21"/>
              <w:spacing w:after="150" w:line="540" w:lineRule="atLeast"/>
              <w:ind w:firstLine="420"/>
              <w:jc w:val="center"/>
              <w:rPr>
                <w:color w:val="666666"/>
                <w:sz w:val="21"/>
                <w:szCs w:val="21"/>
              </w:rPr>
            </w:pPr>
            <w:r>
              <w:rPr>
                <w:rStyle w:val="28"/>
                <w:rFonts w:hint="eastAsia" w:cs="仿宋"/>
                <w:color w:val="666666"/>
                <w:sz w:val="21"/>
                <w:szCs w:val="21"/>
              </w:rPr>
              <w:t>资产总额（</w:t>
            </w:r>
            <w:r>
              <w:rPr>
                <w:rStyle w:val="28"/>
                <w:rFonts w:cs="仿宋"/>
                <w:color w:val="666666"/>
                <w:sz w:val="21"/>
                <w:szCs w:val="21"/>
              </w:rPr>
              <w:t>Z</w:t>
            </w:r>
            <w:r>
              <w:rPr>
                <w:rStyle w:val="28"/>
                <w:rFonts w:hint="eastAsia" w:cs="仿宋"/>
                <w:color w:val="666666"/>
                <w:sz w:val="21"/>
                <w:szCs w:val="21"/>
              </w:rPr>
              <w:t>）</w:t>
            </w:r>
          </w:p>
        </w:tc>
        <w:tc>
          <w:tcPr>
            <w:tcW w:w="47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21"/>
              <w:spacing w:after="150" w:line="540" w:lineRule="atLeast"/>
              <w:ind w:firstLine="420"/>
              <w:jc w:val="center"/>
              <w:rPr>
                <w:color w:val="666666"/>
                <w:sz w:val="21"/>
                <w:szCs w:val="21"/>
              </w:rPr>
            </w:pPr>
            <w:r>
              <w:rPr>
                <w:rStyle w:val="28"/>
                <w:rFonts w:hint="eastAsia" w:cs="仿宋"/>
                <w:color w:val="666666"/>
                <w:sz w:val="21"/>
                <w:szCs w:val="21"/>
              </w:rPr>
              <w:t>万万元</w:t>
            </w:r>
          </w:p>
        </w:tc>
        <w:tc>
          <w:tcPr>
            <w:tcW w:w="2060"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21"/>
              <w:spacing w:after="150" w:line="540" w:lineRule="atLeast"/>
              <w:ind w:firstLine="420"/>
              <w:jc w:val="center"/>
              <w:rPr>
                <w:color w:val="666666"/>
                <w:sz w:val="21"/>
                <w:szCs w:val="21"/>
              </w:rPr>
            </w:pPr>
            <w:r>
              <w:rPr>
                <w:rStyle w:val="28"/>
                <w:rFonts w:cs="仿宋"/>
                <w:color w:val="666666"/>
                <w:sz w:val="21"/>
                <w:szCs w:val="21"/>
              </w:rPr>
              <w:t>5000</w:t>
            </w:r>
            <w:r>
              <w:rPr>
                <w:rStyle w:val="28"/>
                <w:rFonts w:hint="eastAsia" w:cs="仿宋"/>
                <w:color w:val="666666"/>
                <w:sz w:val="21"/>
                <w:szCs w:val="21"/>
              </w:rPr>
              <w:t>≤</w:t>
            </w:r>
            <w:r>
              <w:rPr>
                <w:rStyle w:val="28"/>
                <w:rFonts w:cs="仿宋"/>
                <w:color w:val="666666"/>
                <w:sz w:val="21"/>
                <w:szCs w:val="21"/>
              </w:rPr>
              <w:t>Z</w:t>
            </w:r>
            <w:r>
              <w:rPr>
                <w:rStyle w:val="28"/>
                <w:rFonts w:hint="eastAsia" w:cs="仿宋"/>
                <w:color w:val="666666"/>
                <w:sz w:val="21"/>
                <w:szCs w:val="21"/>
              </w:rPr>
              <w:t>＜</w:t>
            </w:r>
            <w:r>
              <w:rPr>
                <w:rStyle w:val="28"/>
                <w:rFonts w:cs="仿宋"/>
                <w:color w:val="666666"/>
                <w:sz w:val="21"/>
                <w:szCs w:val="21"/>
              </w:rPr>
              <w:t>80000</w:t>
            </w:r>
          </w:p>
        </w:tc>
        <w:tc>
          <w:tcPr>
            <w:tcW w:w="1680"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21"/>
              <w:spacing w:after="150" w:line="540" w:lineRule="atLeast"/>
              <w:jc w:val="center"/>
              <w:rPr>
                <w:color w:val="666666"/>
                <w:sz w:val="21"/>
                <w:szCs w:val="21"/>
              </w:rPr>
            </w:pPr>
            <w:r>
              <w:rPr>
                <w:rStyle w:val="28"/>
                <w:rFonts w:cs="仿宋"/>
                <w:color w:val="666666"/>
                <w:sz w:val="21"/>
                <w:szCs w:val="21"/>
              </w:rPr>
              <w:t>300</w:t>
            </w:r>
            <w:r>
              <w:rPr>
                <w:rStyle w:val="28"/>
                <w:rFonts w:hint="eastAsia" w:cs="仿宋"/>
                <w:color w:val="666666"/>
                <w:sz w:val="21"/>
                <w:szCs w:val="21"/>
              </w:rPr>
              <w:t>≤</w:t>
            </w:r>
            <w:r>
              <w:rPr>
                <w:rStyle w:val="28"/>
                <w:rFonts w:cs="仿宋"/>
                <w:color w:val="666666"/>
                <w:sz w:val="21"/>
                <w:szCs w:val="21"/>
              </w:rPr>
              <w:t>Z</w:t>
            </w:r>
            <w:r>
              <w:rPr>
                <w:rStyle w:val="28"/>
                <w:rFonts w:hint="eastAsia" w:cs="仿宋"/>
                <w:color w:val="666666"/>
                <w:sz w:val="21"/>
                <w:szCs w:val="21"/>
              </w:rPr>
              <w:t>＜</w:t>
            </w:r>
            <w:r>
              <w:rPr>
                <w:rStyle w:val="28"/>
                <w:rFonts w:cs="仿宋"/>
                <w:color w:val="666666"/>
                <w:sz w:val="21"/>
                <w:szCs w:val="21"/>
              </w:rPr>
              <w:t>5000</w:t>
            </w:r>
          </w:p>
        </w:tc>
        <w:tc>
          <w:tcPr>
            <w:tcW w:w="1455" w:type="dxa"/>
            <w:tcBorders>
              <w:top w:val="nil"/>
              <w:left w:val="nil"/>
              <w:bottom w:val="single" w:color="999999" w:sz="6" w:space="0"/>
              <w:right w:val="single" w:color="999999" w:sz="6" w:space="0"/>
            </w:tcBorders>
            <w:tcMar>
              <w:top w:w="0" w:type="dxa"/>
              <w:left w:w="105" w:type="dxa"/>
              <w:bottom w:w="0" w:type="dxa"/>
              <w:right w:w="105" w:type="dxa"/>
            </w:tcMar>
            <w:vAlign w:val="center"/>
          </w:tcPr>
          <w:p>
            <w:pPr>
              <w:pStyle w:val="21"/>
              <w:spacing w:after="150" w:line="540" w:lineRule="atLeast"/>
              <w:ind w:firstLine="420"/>
              <w:jc w:val="center"/>
              <w:rPr>
                <w:color w:val="666666"/>
                <w:sz w:val="21"/>
                <w:szCs w:val="21"/>
              </w:rPr>
            </w:pPr>
            <w:r>
              <w:rPr>
                <w:rStyle w:val="28"/>
                <w:rFonts w:cs="仿宋"/>
                <w:color w:val="666666"/>
                <w:sz w:val="21"/>
                <w:szCs w:val="21"/>
              </w:rPr>
              <w:t>Z</w:t>
            </w:r>
            <w:r>
              <w:rPr>
                <w:rStyle w:val="28"/>
                <w:rFonts w:hint="eastAsia" w:cs="仿宋"/>
                <w:color w:val="666666"/>
                <w:sz w:val="21"/>
                <w:szCs w:val="21"/>
              </w:rPr>
              <w:t>＜</w:t>
            </w:r>
            <w:r>
              <w:rPr>
                <w:rStyle w:val="28"/>
                <w:rFonts w:cs="仿宋"/>
                <w:color w:val="666666"/>
                <w:sz w:val="21"/>
                <w:szCs w:val="21"/>
              </w:rPr>
              <w:t>300</w:t>
            </w:r>
          </w:p>
        </w:tc>
      </w:tr>
    </w:tbl>
    <w:p>
      <w:pPr>
        <w:spacing w:line="360" w:lineRule="auto"/>
        <w:rPr>
          <w:rFonts w:ascii="宋体"/>
        </w:rPr>
      </w:pPr>
      <w:r>
        <w:rPr>
          <w:rFonts w:hint="eastAsia" w:ascii="宋体" w:hAnsi="宋体"/>
        </w:rPr>
        <w:t>注：</w:t>
      </w:r>
      <w:r>
        <w:rPr>
          <w:rFonts w:ascii="宋体" w:hAnsi="宋体"/>
        </w:rPr>
        <w:t>1</w:t>
      </w:r>
      <w:r>
        <w:rPr>
          <w:rFonts w:hint="eastAsia" w:ascii="宋体" w:hAnsi="宋体"/>
        </w:rPr>
        <w:t>、供应商如不提供此声明函，价格将不做相应扣除。</w:t>
      </w:r>
    </w:p>
    <w:p>
      <w:pPr>
        <w:spacing w:line="360" w:lineRule="auto"/>
        <w:rPr>
          <w:rFonts w:ascii="宋体"/>
        </w:rPr>
      </w:pPr>
      <w:r>
        <w:rPr>
          <w:rFonts w:ascii="宋体" w:hAnsi="宋体"/>
        </w:rPr>
        <w:t xml:space="preserve">    2</w:t>
      </w:r>
      <w:r>
        <w:rPr>
          <w:rFonts w:hint="eastAsia" w:ascii="宋体" w:hAnsi="宋体"/>
        </w:rPr>
        <w:t>、企业声明函请完整填写，中标后将公示。</w:t>
      </w:r>
    </w:p>
    <w:p>
      <w:pPr>
        <w:spacing w:line="360" w:lineRule="auto"/>
        <w:ind w:firstLine="420" w:firstLineChars="200"/>
        <w:jc w:val="left"/>
      </w:pPr>
      <w:r>
        <w:t>3</w:t>
      </w:r>
      <w:r>
        <w:rPr>
          <w:rFonts w:hint="eastAsia"/>
        </w:rPr>
        <w:t>、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pPr>
        <w:spacing w:line="360" w:lineRule="auto"/>
        <w:ind w:firstLine="4620" w:firstLineChars="2200"/>
        <w:jc w:val="left"/>
      </w:pPr>
      <w:r>
        <w:rPr>
          <w:rFonts w:hint="eastAsia"/>
        </w:rPr>
        <w:t>企业名称（盖章）：</w:t>
      </w:r>
    </w:p>
    <w:p>
      <w:pPr>
        <w:spacing w:line="360" w:lineRule="auto"/>
        <w:ind w:firstLine="4620" w:firstLineChars="2200"/>
        <w:jc w:val="left"/>
      </w:pPr>
      <w:r>
        <w:rPr>
          <w:rFonts w:hint="eastAsia"/>
        </w:rPr>
        <w:t>日</w:t>
      </w:r>
      <w:r>
        <w:t xml:space="preserve"> </w:t>
      </w:r>
      <w:r>
        <w:rPr>
          <w:rFonts w:hint="eastAsia"/>
        </w:rPr>
        <w:t>期：</w:t>
      </w:r>
    </w:p>
    <w:p>
      <w:pPr>
        <w:spacing w:line="360" w:lineRule="auto"/>
        <w:rPr>
          <w:rFonts w:ascii="宋体"/>
          <w:bCs/>
          <w:color w:val="000000"/>
          <w:szCs w:val="21"/>
        </w:rPr>
      </w:pPr>
      <w:r>
        <w:t>1</w:t>
      </w:r>
      <w:r>
        <w:rPr>
          <w:rFonts w:hint="eastAsia"/>
        </w:rPr>
        <w:t>从业人员、营业收入、资产总额填报上一年度数据，无上一年度数据的新成立企业可不填报。</w:t>
      </w:r>
    </w:p>
    <w:p>
      <w:pPr>
        <w:pStyle w:val="53"/>
        <w:tabs>
          <w:tab w:val="left" w:pos="360"/>
        </w:tabs>
        <w:spacing w:line="360" w:lineRule="auto"/>
        <w:rPr>
          <w:rFonts w:ascii="宋体"/>
          <w:sz w:val="21"/>
          <w:szCs w:val="21"/>
        </w:rPr>
      </w:pPr>
    </w:p>
    <w:p>
      <w:pPr>
        <w:pStyle w:val="53"/>
        <w:tabs>
          <w:tab w:val="left" w:pos="360"/>
        </w:tabs>
        <w:spacing w:line="360" w:lineRule="auto"/>
        <w:jc w:val="center"/>
        <w:rPr>
          <w:rFonts w:ascii="宋体"/>
          <w:sz w:val="21"/>
          <w:szCs w:val="21"/>
        </w:rPr>
      </w:pPr>
      <w:r>
        <w:rPr>
          <w:rFonts w:hint="eastAsia" w:ascii="宋体" w:hAnsi="宋体"/>
          <w:b/>
          <w:sz w:val="21"/>
          <w:szCs w:val="21"/>
        </w:rPr>
        <w:t>参加本活动前</w:t>
      </w:r>
      <w:r>
        <w:rPr>
          <w:rFonts w:ascii="宋体" w:hAnsi="宋体"/>
          <w:b/>
          <w:sz w:val="21"/>
          <w:szCs w:val="21"/>
        </w:rPr>
        <w:t xml:space="preserve"> 3 </w:t>
      </w:r>
      <w:r>
        <w:rPr>
          <w:rFonts w:hint="eastAsia" w:ascii="宋体" w:hAnsi="宋体"/>
          <w:b/>
          <w:sz w:val="21"/>
          <w:szCs w:val="21"/>
        </w:rPr>
        <w:t>年内在经营活动中没有重大违法记录的书面声明</w:t>
      </w:r>
    </w:p>
    <w:p>
      <w:pPr>
        <w:spacing w:line="360" w:lineRule="auto"/>
        <w:rPr>
          <w:rFonts w:ascii="宋体"/>
          <w:b/>
          <w:bCs/>
          <w:szCs w:val="21"/>
        </w:rPr>
      </w:pPr>
      <w:r>
        <w:rPr>
          <w:rFonts w:ascii="宋体" w:hAnsi="宋体"/>
          <w:b/>
          <w:bCs/>
          <w:szCs w:val="21"/>
        </w:rPr>
        <w:t xml:space="preserve">                          </w:t>
      </w:r>
    </w:p>
    <w:p>
      <w:pPr>
        <w:spacing w:line="360" w:lineRule="auto"/>
        <w:rPr>
          <w:rFonts w:ascii="宋体"/>
          <w:b/>
          <w:bCs/>
          <w:szCs w:val="21"/>
        </w:rPr>
      </w:pPr>
      <w:r>
        <w:rPr>
          <w:rFonts w:ascii="宋体" w:hAnsi="宋体"/>
          <w:b/>
          <w:bCs/>
          <w:szCs w:val="21"/>
        </w:rPr>
        <w:t xml:space="preserve">                              </w:t>
      </w:r>
      <w:r>
        <w:rPr>
          <w:rFonts w:hint="eastAsia" w:ascii="宋体" w:hAnsi="宋体"/>
          <w:b/>
          <w:bCs/>
          <w:szCs w:val="21"/>
        </w:rPr>
        <w:t>声</w:t>
      </w:r>
      <w:r>
        <w:rPr>
          <w:rFonts w:ascii="宋体" w:hAnsi="宋体"/>
          <w:b/>
          <w:bCs/>
          <w:szCs w:val="21"/>
        </w:rPr>
        <w:t xml:space="preserve">  </w:t>
      </w:r>
      <w:r>
        <w:rPr>
          <w:rFonts w:hint="eastAsia" w:ascii="宋体" w:hAnsi="宋体"/>
          <w:b/>
          <w:bCs/>
          <w:szCs w:val="21"/>
        </w:rPr>
        <w:t>明</w:t>
      </w:r>
      <w:r>
        <w:rPr>
          <w:rFonts w:ascii="宋体" w:hAnsi="宋体"/>
          <w:b/>
          <w:bCs/>
          <w:szCs w:val="21"/>
        </w:rPr>
        <w:t xml:space="preserve">   </w:t>
      </w:r>
    </w:p>
    <w:p>
      <w:pPr>
        <w:spacing w:line="360" w:lineRule="auto"/>
        <w:rPr>
          <w:rFonts w:ascii="宋体"/>
          <w:bCs/>
          <w:szCs w:val="21"/>
        </w:rPr>
      </w:pPr>
      <w:r>
        <w:rPr>
          <w:rFonts w:ascii="宋体" w:hAnsi="宋体"/>
          <w:b/>
          <w:bCs/>
          <w:szCs w:val="21"/>
        </w:rPr>
        <w:t xml:space="preserve">    </w:t>
      </w:r>
      <w:r>
        <w:rPr>
          <w:rFonts w:hint="eastAsia" w:ascii="宋体" w:hAnsi="宋体"/>
          <w:bCs/>
          <w:szCs w:val="21"/>
        </w:rPr>
        <w:t>我公司郑重声明：参加本次活动前</w:t>
      </w:r>
      <w:r>
        <w:rPr>
          <w:rFonts w:ascii="宋体" w:hAnsi="宋体"/>
          <w:bCs/>
          <w:szCs w:val="21"/>
        </w:rPr>
        <w:t xml:space="preserve"> 3 </w:t>
      </w:r>
      <w:r>
        <w:rPr>
          <w:rFonts w:hint="eastAsia" w:ascii="宋体" w:hAnsi="宋体"/>
          <w:bCs/>
          <w:szCs w:val="21"/>
        </w:rPr>
        <w:t>年内，我公司在经营活动中没有因违法经营受到刑事处罚或者责令停产停业、吊销许可证或者执照、较大数额罚款等行政处罚。</w:t>
      </w:r>
    </w:p>
    <w:p>
      <w:pPr>
        <w:spacing w:line="360" w:lineRule="auto"/>
        <w:rPr>
          <w:rFonts w:ascii="宋体"/>
          <w:bCs/>
          <w:szCs w:val="21"/>
        </w:rPr>
      </w:pPr>
      <w:r>
        <w:rPr>
          <w:rFonts w:ascii="宋体" w:hAnsi="宋体"/>
          <w:bCs/>
          <w:szCs w:val="21"/>
        </w:rPr>
        <w:t xml:space="preserve">                                      </w:t>
      </w:r>
    </w:p>
    <w:p>
      <w:pPr>
        <w:spacing w:line="360" w:lineRule="auto"/>
        <w:ind w:firstLine="4410" w:firstLineChars="2100"/>
        <w:rPr>
          <w:rFonts w:ascii="宋体"/>
          <w:bCs/>
          <w:szCs w:val="21"/>
        </w:rPr>
      </w:pPr>
      <w:r>
        <w:rPr>
          <w:rFonts w:hint="eastAsia" w:ascii="宋体" w:hAnsi="宋体"/>
          <w:bCs/>
          <w:szCs w:val="21"/>
        </w:rPr>
        <w:t>供应商名称（公章）：</w:t>
      </w:r>
    </w:p>
    <w:p>
      <w:pPr>
        <w:spacing w:line="360" w:lineRule="auto"/>
        <w:rPr>
          <w:rFonts w:ascii="宋体"/>
          <w:bCs/>
          <w:szCs w:val="21"/>
        </w:rPr>
      </w:pPr>
      <w:r>
        <w:rPr>
          <w:rFonts w:ascii="宋体" w:hAnsi="宋体"/>
          <w:bCs/>
          <w:szCs w:val="21"/>
        </w:rPr>
        <w:t xml:space="preserve">                                          </w:t>
      </w:r>
      <w:r>
        <w:rPr>
          <w:rFonts w:hint="eastAsia" w:ascii="宋体" w:hAnsi="宋体"/>
          <w:bCs/>
          <w:szCs w:val="21"/>
        </w:rPr>
        <w:t>法定代表人或授权代表签字：</w:t>
      </w:r>
      <w:r>
        <w:rPr>
          <w:rFonts w:ascii="宋体" w:hAnsi="宋体"/>
          <w:bCs/>
          <w:szCs w:val="21"/>
          <w:u w:val="single"/>
        </w:rPr>
        <w:t xml:space="preserve">    </w:t>
      </w:r>
    </w:p>
    <w:p>
      <w:pPr>
        <w:spacing w:line="360" w:lineRule="auto"/>
        <w:rPr>
          <w:rFonts w:ascii="宋体"/>
          <w:bCs/>
          <w:szCs w:val="21"/>
        </w:rPr>
      </w:pPr>
      <w:r>
        <w:rPr>
          <w:rFonts w:ascii="宋体" w:hAnsi="宋体"/>
          <w:bCs/>
          <w:szCs w:val="21"/>
        </w:rPr>
        <w:t xml:space="preserve">                                          </w:t>
      </w:r>
      <w:r>
        <w:rPr>
          <w:rFonts w:hint="eastAsia" w:ascii="宋体" w:hAnsi="宋体"/>
          <w:bCs/>
          <w:szCs w:val="21"/>
        </w:rPr>
        <w:t>日期：</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rPr>
        <w:t>日</w:t>
      </w:r>
    </w:p>
    <w:p>
      <w:r>
        <w:br w:type="page"/>
      </w:r>
    </w:p>
    <w:p>
      <w:pPr>
        <w:pStyle w:val="16"/>
        <w:widowControl/>
        <w:spacing w:line="540" w:lineRule="exact"/>
        <w:ind w:left="0" w:leftChars="0"/>
        <w:jc w:val="center"/>
        <w:rPr>
          <w:rFonts w:hAnsi="宋体"/>
          <w:b/>
          <w:sz w:val="21"/>
          <w:szCs w:val="21"/>
        </w:rPr>
      </w:pPr>
      <w:r>
        <w:rPr>
          <w:rFonts w:hint="eastAsia" w:hAnsi="宋体"/>
          <w:b/>
          <w:sz w:val="21"/>
          <w:szCs w:val="21"/>
        </w:rPr>
        <w:t>承</w:t>
      </w:r>
      <w:r>
        <w:rPr>
          <w:rFonts w:hAnsi="宋体"/>
          <w:b/>
          <w:sz w:val="21"/>
          <w:szCs w:val="21"/>
        </w:rPr>
        <w:t xml:space="preserve">    </w:t>
      </w:r>
      <w:r>
        <w:rPr>
          <w:rFonts w:hint="eastAsia" w:hAnsi="宋体"/>
          <w:b/>
          <w:sz w:val="21"/>
          <w:szCs w:val="21"/>
        </w:rPr>
        <w:t>诺</w:t>
      </w:r>
      <w:r>
        <w:rPr>
          <w:rFonts w:hAnsi="宋体"/>
          <w:b/>
          <w:sz w:val="21"/>
          <w:szCs w:val="21"/>
        </w:rPr>
        <w:t xml:space="preserve">    </w:t>
      </w:r>
      <w:r>
        <w:rPr>
          <w:rFonts w:hint="eastAsia" w:hAnsi="宋体"/>
          <w:b/>
          <w:sz w:val="21"/>
          <w:szCs w:val="21"/>
        </w:rPr>
        <w:t>书</w:t>
      </w:r>
    </w:p>
    <w:p>
      <w:pPr>
        <w:spacing w:line="540" w:lineRule="exact"/>
        <w:rPr>
          <w:szCs w:val="21"/>
        </w:rPr>
      </w:pPr>
    </w:p>
    <w:p>
      <w:pPr>
        <w:spacing w:line="540" w:lineRule="exact"/>
        <w:rPr>
          <w:szCs w:val="21"/>
        </w:rPr>
      </w:pPr>
      <w:r>
        <w:rPr>
          <w:rFonts w:hint="eastAsia"/>
          <w:szCs w:val="21"/>
        </w:rPr>
        <w:t>致：</w:t>
      </w:r>
      <w:r>
        <w:rPr>
          <w:szCs w:val="21"/>
          <w:u w:val="single"/>
        </w:rPr>
        <w:t xml:space="preserve">                                  </w:t>
      </w:r>
      <w:r>
        <w:rPr>
          <w:rFonts w:hint="eastAsia"/>
          <w:szCs w:val="21"/>
        </w:rPr>
        <w:t>（采购人名称）</w:t>
      </w:r>
    </w:p>
    <w:p>
      <w:pPr>
        <w:spacing w:line="540" w:lineRule="exact"/>
        <w:ind w:firstLine="480"/>
        <w:rPr>
          <w:szCs w:val="21"/>
        </w:rPr>
      </w:pPr>
      <w:r>
        <w:rPr>
          <w:rFonts w:hint="eastAsia" w:ascii="宋体" w:hAnsi="宋体"/>
          <w:color w:val="000000"/>
          <w:szCs w:val="21"/>
        </w:rPr>
        <w:t>我公司自愿参加贵单位</w:t>
      </w:r>
      <w:r>
        <w:rPr>
          <w:rFonts w:ascii="宋体" w:hAnsi="宋体"/>
          <w:color w:val="000000"/>
          <w:szCs w:val="21"/>
          <w:u w:val="single"/>
        </w:rPr>
        <w:t xml:space="preserve">                   </w:t>
      </w:r>
      <w:r>
        <w:rPr>
          <w:rFonts w:hint="eastAsia" w:ascii="宋体" w:hAnsi="宋体"/>
          <w:color w:val="000000"/>
          <w:szCs w:val="21"/>
        </w:rPr>
        <w:t>项目的投标，并接受对我公司的资格审查，我公司承诺：根据贵单位（公司）提出的条件标准和要求，本公司没有因骗取中标或者严重违约以及发生重大工程质量、安全生产事故等问题，被有关部门暂停投标资格并在暂停期内，拟任项目经理</w:t>
      </w:r>
      <w:r>
        <w:rPr>
          <w:rFonts w:ascii="宋体" w:hAnsi="宋体"/>
          <w:color w:val="000000"/>
          <w:szCs w:val="21"/>
          <w:u w:val="single"/>
        </w:rPr>
        <w:t xml:space="preserve">              </w:t>
      </w:r>
      <w:r>
        <w:rPr>
          <w:rFonts w:hint="eastAsia" w:ascii="宋体" w:hAnsi="宋体"/>
          <w:color w:val="000000"/>
          <w:szCs w:val="21"/>
        </w:rPr>
        <w:t>无任何在建工程项目。本公司递交的投标文件中的内容没有隐瞒、虚假、伪造等弄虚作假行为。发现该行为，贵公司可以拒绝我公司投标，如已中标，可取消我公司中标资格，并接受对我公司弄虚作假、违反公平和诚实信用原则做出的任何处理。</w:t>
      </w:r>
    </w:p>
    <w:p>
      <w:pPr>
        <w:pStyle w:val="16"/>
        <w:widowControl/>
        <w:spacing w:line="540" w:lineRule="exact"/>
        <w:ind w:left="5040" w:leftChars="2400" w:firstLine="690"/>
        <w:rPr>
          <w:rFonts w:hAnsi="宋体"/>
          <w:sz w:val="21"/>
          <w:szCs w:val="21"/>
        </w:rPr>
      </w:pPr>
    </w:p>
    <w:p>
      <w:pPr>
        <w:pStyle w:val="16"/>
        <w:widowControl/>
        <w:spacing w:line="540" w:lineRule="exact"/>
        <w:ind w:left="5040" w:leftChars="2400" w:firstLine="690"/>
        <w:rPr>
          <w:rFonts w:hAnsi="宋体"/>
          <w:sz w:val="21"/>
          <w:szCs w:val="21"/>
        </w:rPr>
      </w:pPr>
    </w:p>
    <w:p>
      <w:pPr>
        <w:pStyle w:val="16"/>
        <w:widowControl/>
        <w:spacing w:line="540" w:lineRule="exact"/>
        <w:ind w:left="0" w:leftChars="0" w:firstLine="4410" w:firstLineChars="2100"/>
        <w:rPr>
          <w:rFonts w:hAnsi="宋体"/>
          <w:sz w:val="21"/>
          <w:szCs w:val="21"/>
        </w:rPr>
      </w:pPr>
      <w:r>
        <w:rPr>
          <w:rFonts w:hint="eastAsia" w:hAnsi="宋体"/>
          <w:sz w:val="21"/>
          <w:szCs w:val="21"/>
        </w:rPr>
        <w:t>单位：（公章）</w:t>
      </w:r>
    </w:p>
    <w:p>
      <w:pPr>
        <w:rPr>
          <w:szCs w:val="21"/>
        </w:rPr>
      </w:pPr>
    </w:p>
    <w:p>
      <w:pPr>
        <w:rPr>
          <w:rFonts w:ascii="宋体"/>
          <w:color w:val="000000"/>
          <w:szCs w:val="21"/>
        </w:rPr>
      </w:pPr>
      <w:r>
        <w:rPr>
          <w:szCs w:val="21"/>
        </w:rPr>
        <w:t xml:space="preserve">                                          </w:t>
      </w:r>
      <w:r>
        <w:rPr>
          <w:rFonts w:hint="eastAsia" w:ascii="宋体" w:hAnsi="宋体"/>
          <w:color w:val="000000"/>
          <w:szCs w:val="21"/>
        </w:rPr>
        <w:t>法定代表人签名：</w:t>
      </w:r>
    </w:p>
    <w:p>
      <w:pPr>
        <w:rPr>
          <w:rFonts w:ascii="宋体"/>
          <w:color w:val="000000"/>
          <w:szCs w:val="21"/>
        </w:rPr>
      </w:pPr>
    </w:p>
    <w:p>
      <w:pPr>
        <w:rPr>
          <w:rFonts w:ascii="宋体"/>
          <w:color w:val="000000"/>
          <w:szCs w:val="21"/>
        </w:rPr>
      </w:pPr>
      <w:r>
        <w:rPr>
          <w:rFonts w:ascii="宋体" w:hAnsi="宋体"/>
          <w:color w:val="000000"/>
          <w:szCs w:val="21"/>
        </w:rPr>
        <w:t xml:space="preserve">                                          </w:t>
      </w:r>
      <w:r>
        <w:rPr>
          <w:rFonts w:hint="eastAsia" w:ascii="宋体" w:hAnsi="宋体"/>
          <w:color w:val="000000"/>
          <w:szCs w:val="21"/>
        </w:rPr>
        <w:t>项目经理签名：</w:t>
      </w:r>
    </w:p>
    <w:p>
      <w:pPr>
        <w:rPr>
          <w:rFonts w:ascii="宋体"/>
          <w:color w:val="000000"/>
          <w:sz w:val="28"/>
          <w:szCs w:val="28"/>
        </w:rPr>
      </w:pPr>
    </w:p>
    <w:p>
      <w:pPr>
        <w:rPr>
          <w:rFonts w:ascii="宋体"/>
          <w:color w:val="000000"/>
          <w:szCs w:val="21"/>
        </w:rPr>
      </w:pPr>
      <w:r>
        <w:rPr>
          <w:rFonts w:ascii="宋体" w:hAnsi="宋体"/>
          <w:color w:val="000000"/>
          <w:sz w:val="28"/>
          <w:szCs w:val="28"/>
        </w:rPr>
        <w:t xml:space="preserve">                                      </w:t>
      </w: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spacing w:line="360" w:lineRule="auto"/>
        <w:rPr>
          <w:rFonts w:ascii="宋体"/>
          <w:bCs/>
          <w:szCs w:val="21"/>
        </w:rPr>
      </w:pPr>
    </w:p>
    <w:p/>
    <w:p>
      <w:pPr>
        <w:spacing w:line="360" w:lineRule="auto"/>
        <w:ind w:firstLine="422" w:firstLineChars="200"/>
        <w:jc w:val="center"/>
        <w:rPr>
          <w:rFonts w:ascii="宋体"/>
          <w:b/>
          <w:bCs/>
          <w:szCs w:val="21"/>
        </w:rPr>
      </w:pPr>
      <w:r>
        <w:rPr>
          <w:rFonts w:ascii="宋体"/>
          <w:b/>
          <w:bCs/>
          <w:szCs w:val="21"/>
        </w:rPr>
        <w:br w:type="page"/>
      </w:r>
      <w:r>
        <w:rPr>
          <w:rFonts w:hint="eastAsia" w:ascii="宋体" w:hAnsi="宋体"/>
          <w:b/>
          <w:bCs/>
          <w:szCs w:val="21"/>
        </w:rPr>
        <w:t>资</w:t>
      </w:r>
      <w:r>
        <w:rPr>
          <w:rFonts w:ascii="宋体" w:hAnsi="宋体"/>
          <w:b/>
          <w:bCs/>
          <w:szCs w:val="21"/>
        </w:rPr>
        <w:t xml:space="preserve"> </w:t>
      </w:r>
      <w:r>
        <w:rPr>
          <w:rFonts w:hint="eastAsia" w:ascii="宋体" w:hAnsi="宋体"/>
          <w:b/>
          <w:bCs/>
          <w:szCs w:val="21"/>
        </w:rPr>
        <w:t>格</w:t>
      </w:r>
      <w:r>
        <w:rPr>
          <w:rFonts w:ascii="宋体" w:hAnsi="宋体"/>
          <w:b/>
          <w:bCs/>
          <w:szCs w:val="21"/>
        </w:rPr>
        <w:t xml:space="preserve"> </w:t>
      </w:r>
      <w:r>
        <w:rPr>
          <w:rFonts w:hint="eastAsia" w:ascii="宋体" w:hAnsi="宋体"/>
          <w:b/>
          <w:bCs/>
          <w:szCs w:val="21"/>
        </w:rPr>
        <w:t>声</w:t>
      </w:r>
      <w:r>
        <w:rPr>
          <w:rFonts w:ascii="宋体" w:hAnsi="宋体"/>
          <w:b/>
          <w:bCs/>
          <w:szCs w:val="21"/>
        </w:rPr>
        <w:t xml:space="preserve"> </w:t>
      </w:r>
      <w:r>
        <w:rPr>
          <w:rFonts w:hint="eastAsia" w:ascii="宋体" w:hAnsi="宋体"/>
          <w:b/>
          <w:bCs/>
          <w:szCs w:val="21"/>
        </w:rPr>
        <w:t>明</w:t>
      </w:r>
    </w:p>
    <w:p>
      <w:pPr>
        <w:spacing w:line="360" w:lineRule="auto"/>
        <w:rPr>
          <w:rFonts w:ascii="宋体"/>
          <w:szCs w:val="21"/>
        </w:rPr>
      </w:pPr>
      <w:r>
        <w:rPr>
          <w:rFonts w:ascii="宋体" w:hAnsi="宋体"/>
          <w:szCs w:val="21"/>
        </w:rPr>
        <w:t>1</w:t>
      </w:r>
      <w:r>
        <w:rPr>
          <w:rFonts w:hint="eastAsia" w:ascii="宋体" w:hAnsi="宋体"/>
          <w:szCs w:val="21"/>
        </w:rPr>
        <w:t>、名称及其它情况：</w:t>
      </w:r>
    </w:p>
    <w:p>
      <w:pPr>
        <w:spacing w:line="360" w:lineRule="auto"/>
        <w:rPr>
          <w:rFonts w:ascii="宋体"/>
          <w:szCs w:val="21"/>
        </w:rPr>
      </w:pPr>
      <w:r>
        <w:rPr>
          <w:rFonts w:hint="eastAsia" w:ascii="宋体" w:hAnsi="宋体"/>
          <w:szCs w:val="21"/>
        </w:rPr>
        <w:t>（</w:t>
      </w:r>
      <w:r>
        <w:rPr>
          <w:rFonts w:ascii="宋体" w:hAnsi="宋体"/>
          <w:szCs w:val="21"/>
        </w:rPr>
        <w:t>1</w:t>
      </w:r>
      <w:r>
        <w:rPr>
          <w:rFonts w:hint="eastAsia" w:ascii="宋体" w:hAnsi="宋体"/>
          <w:szCs w:val="21"/>
        </w:rPr>
        <w:t>）供应商名称：</w:t>
      </w:r>
      <w:r>
        <w:rPr>
          <w:rFonts w:ascii="宋体" w:hAnsi="宋体"/>
          <w:szCs w:val="21"/>
          <w:u w:val="single"/>
        </w:rPr>
        <w:t xml:space="preserve">                            </w:t>
      </w:r>
    </w:p>
    <w:p>
      <w:pPr>
        <w:tabs>
          <w:tab w:val="left" w:pos="4530"/>
        </w:tabs>
        <w:spacing w:line="360" w:lineRule="auto"/>
        <w:rPr>
          <w:rFonts w:ascii="宋体"/>
          <w:szCs w:val="21"/>
        </w:rPr>
      </w:pPr>
      <w:r>
        <w:rPr>
          <w:rFonts w:hint="eastAsia" w:ascii="宋体" w:hAnsi="宋体"/>
          <w:szCs w:val="21"/>
        </w:rPr>
        <w:t>（</w:t>
      </w:r>
      <w:r>
        <w:rPr>
          <w:rFonts w:ascii="宋体" w:hAnsi="宋体"/>
          <w:szCs w:val="21"/>
        </w:rPr>
        <w:t>2</w:t>
      </w:r>
      <w:r>
        <w:rPr>
          <w:rFonts w:hint="eastAsia" w:ascii="宋体" w:hAnsi="宋体"/>
          <w:szCs w:val="21"/>
        </w:rPr>
        <w:t>）地址：</w:t>
      </w:r>
      <w:r>
        <w:rPr>
          <w:rFonts w:ascii="宋体" w:hAnsi="宋体"/>
          <w:szCs w:val="21"/>
          <w:u w:val="single"/>
        </w:rPr>
        <w:t xml:space="preserve">                           </w:t>
      </w:r>
      <w:r>
        <w:rPr>
          <w:rFonts w:ascii="宋体"/>
          <w:szCs w:val="21"/>
        </w:rPr>
        <w:tab/>
      </w:r>
      <w:r>
        <w:rPr>
          <w:rFonts w:hint="eastAsia" w:ascii="宋体" w:hAnsi="宋体"/>
          <w:szCs w:val="21"/>
        </w:rPr>
        <w:t>邮编：</w:t>
      </w:r>
      <w:r>
        <w:rPr>
          <w:rFonts w:ascii="宋体" w:hAnsi="宋体"/>
          <w:szCs w:val="21"/>
          <w:u w:val="single"/>
        </w:rPr>
        <w:t xml:space="preserve">                  </w:t>
      </w:r>
      <w:r>
        <w:rPr>
          <w:rFonts w:ascii="宋体" w:hAnsi="宋体"/>
          <w:szCs w:val="21"/>
        </w:rPr>
        <w:t xml:space="preserve"> </w:t>
      </w:r>
    </w:p>
    <w:p>
      <w:pPr>
        <w:tabs>
          <w:tab w:val="left" w:pos="600"/>
          <w:tab w:val="left" w:pos="4320"/>
        </w:tabs>
        <w:spacing w:line="360" w:lineRule="auto"/>
        <w:ind w:firstLine="525" w:firstLineChars="250"/>
        <w:rPr>
          <w:rFonts w:ascii="宋体"/>
          <w:szCs w:val="21"/>
        </w:rPr>
      </w:pPr>
      <w:r>
        <w:rPr>
          <w:rFonts w:hint="eastAsia" w:ascii="宋体" w:hAnsi="宋体"/>
          <w:szCs w:val="21"/>
        </w:rPr>
        <w:t>电话：</w:t>
      </w:r>
      <w:r>
        <w:rPr>
          <w:rFonts w:ascii="宋体" w:hAnsi="宋体"/>
          <w:szCs w:val="21"/>
          <w:u w:val="single"/>
        </w:rPr>
        <w:t xml:space="preserve">                           </w:t>
      </w:r>
      <w:r>
        <w:rPr>
          <w:rFonts w:ascii="宋体" w:hAnsi="宋体"/>
          <w:szCs w:val="21"/>
        </w:rPr>
        <w:t xml:space="preserve">     </w:t>
      </w:r>
      <w:r>
        <w:rPr>
          <w:rFonts w:hint="eastAsia" w:ascii="宋体" w:hAnsi="宋体"/>
          <w:szCs w:val="21"/>
        </w:rPr>
        <w:t>传真：</w:t>
      </w:r>
      <w:r>
        <w:rPr>
          <w:rFonts w:ascii="宋体" w:hAnsi="宋体"/>
          <w:szCs w:val="21"/>
          <w:u w:val="single"/>
        </w:rPr>
        <w:t xml:space="preserve">                  </w:t>
      </w:r>
    </w:p>
    <w:p>
      <w:pPr>
        <w:spacing w:line="360" w:lineRule="auto"/>
        <w:rPr>
          <w:rFonts w:ascii="宋体"/>
          <w:szCs w:val="21"/>
          <w:u w:val="single"/>
        </w:rPr>
      </w:pPr>
      <w:r>
        <w:rPr>
          <w:rFonts w:hint="eastAsia" w:ascii="宋体" w:hAnsi="宋体"/>
          <w:szCs w:val="21"/>
        </w:rPr>
        <w:t>（</w:t>
      </w:r>
      <w:r>
        <w:rPr>
          <w:rFonts w:ascii="宋体" w:hAnsi="宋体"/>
          <w:szCs w:val="21"/>
        </w:rPr>
        <w:t>3</w:t>
      </w:r>
      <w:r>
        <w:rPr>
          <w:rFonts w:hint="eastAsia" w:ascii="宋体" w:hAnsi="宋体"/>
          <w:szCs w:val="21"/>
        </w:rPr>
        <w:t>）成立和</w:t>
      </w:r>
      <w:r>
        <w:rPr>
          <w:rFonts w:ascii="宋体" w:hAnsi="宋体"/>
          <w:szCs w:val="21"/>
        </w:rPr>
        <w:t>/</w:t>
      </w:r>
      <w:r>
        <w:rPr>
          <w:rFonts w:hint="eastAsia" w:ascii="宋体" w:hAnsi="宋体"/>
          <w:szCs w:val="21"/>
        </w:rPr>
        <w:t>或注册日期：</w:t>
      </w:r>
      <w:r>
        <w:rPr>
          <w:rFonts w:ascii="宋体" w:hAnsi="宋体"/>
          <w:szCs w:val="21"/>
          <w:u w:val="single"/>
        </w:rPr>
        <w:t xml:space="preserve">                        </w:t>
      </w:r>
      <w:r>
        <w:rPr>
          <w:rFonts w:ascii="宋体" w:hAnsi="宋体"/>
          <w:szCs w:val="21"/>
        </w:rPr>
        <w:t xml:space="preserve"> </w:t>
      </w:r>
    </w:p>
    <w:p>
      <w:pPr>
        <w:spacing w:line="360" w:lineRule="auto"/>
        <w:rPr>
          <w:rFonts w:ascii="宋体"/>
          <w:szCs w:val="21"/>
        </w:rPr>
      </w:pPr>
      <w:r>
        <w:rPr>
          <w:rFonts w:hint="eastAsia" w:ascii="宋体" w:hAnsi="宋体"/>
          <w:szCs w:val="21"/>
        </w:rPr>
        <w:t>（</w:t>
      </w:r>
      <w:r>
        <w:rPr>
          <w:rFonts w:ascii="宋体" w:hAnsi="宋体"/>
          <w:szCs w:val="21"/>
        </w:rPr>
        <w:t>4</w:t>
      </w:r>
      <w:r>
        <w:rPr>
          <w:rFonts w:hint="eastAsia" w:ascii="宋体" w:hAnsi="宋体"/>
          <w:szCs w:val="21"/>
        </w:rPr>
        <w:t>）法定代表人：</w:t>
      </w:r>
      <w:r>
        <w:rPr>
          <w:rFonts w:ascii="宋体" w:hAnsi="宋体"/>
          <w:szCs w:val="21"/>
          <w:u w:val="single"/>
        </w:rPr>
        <w:t xml:space="preserve">                    </w:t>
      </w:r>
    </w:p>
    <w:p>
      <w:pPr>
        <w:spacing w:line="360" w:lineRule="auto"/>
        <w:rPr>
          <w:rFonts w:ascii="宋体"/>
          <w:szCs w:val="21"/>
          <w:u w:val="single"/>
        </w:rPr>
      </w:pPr>
      <w:r>
        <w:rPr>
          <w:rFonts w:hint="eastAsia" w:ascii="宋体" w:hAnsi="宋体"/>
          <w:szCs w:val="21"/>
        </w:rPr>
        <w:t>（</w:t>
      </w:r>
      <w:r>
        <w:rPr>
          <w:rFonts w:ascii="宋体" w:hAnsi="宋体"/>
          <w:szCs w:val="21"/>
        </w:rPr>
        <w:t>5</w:t>
      </w:r>
      <w:r>
        <w:rPr>
          <w:rFonts w:hint="eastAsia" w:ascii="宋体" w:hAnsi="宋体"/>
          <w:szCs w:val="21"/>
        </w:rPr>
        <w:t>）实收资本：</w:t>
      </w:r>
      <w:r>
        <w:rPr>
          <w:rFonts w:ascii="宋体" w:hAnsi="宋体"/>
          <w:szCs w:val="21"/>
          <w:u w:val="single"/>
        </w:rPr>
        <w:t xml:space="preserve">                                 </w:t>
      </w:r>
    </w:p>
    <w:p>
      <w:pPr>
        <w:spacing w:line="360" w:lineRule="auto"/>
        <w:rPr>
          <w:rFonts w:ascii="宋体"/>
          <w:szCs w:val="21"/>
        </w:rPr>
      </w:pPr>
      <w:r>
        <w:rPr>
          <w:rFonts w:hint="eastAsia" w:ascii="宋体" w:hAnsi="宋体"/>
          <w:szCs w:val="21"/>
        </w:rPr>
        <w:t>（</w:t>
      </w:r>
      <w:r>
        <w:rPr>
          <w:rFonts w:ascii="宋体" w:hAnsi="宋体"/>
          <w:szCs w:val="21"/>
        </w:rPr>
        <w:t>6</w:t>
      </w:r>
      <w:r>
        <w:rPr>
          <w:rFonts w:hint="eastAsia" w:ascii="宋体" w:hAnsi="宋体"/>
          <w:szCs w:val="21"/>
        </w:rPr>
        <w:t>）近期资产负债表：（到</w:t>
      </w:r>
      <w:r>
        <w:rPr>
          <w:rFonts w:ascii="宋体" w:hAnsi="宋体"/>
          <w:szCs w:val="21"/>
          <w:u w:val="single"/>
        </w:rPr>
        <w:t xml:space="preserve">20  </w:t>
      </w:r>
      <w:r>
        <w:rPr>
          <w:rFonts w:hint="eastAsia" w:ascii="宋体" w:hAnsi="宋体"/>
          <w:szCs w:val="21"/>
          <w:u w:val="single"/>
        </w:rPr>
        <w:t>年</w:t>
      </w:r>
      <w:r>
        <w:rPr>
          <w:rFonts w:ascii="宋体" w:hAnsi="宋体"/>
          <w:szCs w:val="21"/>
          <w:u w:val="single"/>
        </w:rPr>
        <w:t>12</w:t>
      </w:r>
      <w:r>
        <w:rPr>
          <w:rFonts w:hint="eastAsia" w:ascii="宋体" w:hAnsi="宋体"/>
          <w:szCs w:val="21"/>
          <w:u w:val="single"/>
        </w:rPr>
        <w:t>月</w:t>
      </w:r>
      <w:r>
        <w:rPr>
          <w:rFonts w:ascii="宋体" w:hAnsi="宋体"/>
          <w:szCs w:val="21"/>
          <w:u w:val="single"/>
        </w:rPr>
        <w:t>31</w:t>
      </w:r>
      <w:r>
        <w:rPr>
          <w:rFonts w:hint="eastAsia" w:ascii="宋体" w:hAnsi="宋体"/>
          <w:szCs w:val="21"/>
          <w:u w:val="single"/>
        </w:rPr>
        <w:t>日</w:t>
      </w:r>
      <w:r>
        <w:rPr>
          <w:rFonts w:hint="eastAsia" w:ascii="宋体" w:hAnsi="宋体"/>
          <w:szCs w:val="21"/>
        </w:rPr>
        <w:t>）</w:t>
      </w:r>
    </w:p>
    <w:p>
      <w:pPr>
        <w:spacing w:line="360" w:lineRule="auto"/>
        <w:ind w:firstLine="240"/>
        <w:rPr>
          <w:rFonts w:ascii="宋体"/>
          <w:szCs w:val="21"/>
        </w:rPr>
      </w:pPr>
      <w:r>
        <w:rPr>
          <w:rFonts w:ascii="宋体" w:hAnsi="宋体"/>
          <w:szCs w:val="21"/>
        </w:rPr>
        <w:t xml:space="preserve">&lt;1&gt; </w:t>
      </w:r>
      <w:r>
        <w:rPr>
          <w:rFonts w:hint="eastAsia" w:ascii="宋体" w:hAnsi="宋体"/>
          <w:szCs w:val="21"/>
        </w:rPr>
        <w:t>固定资产：</w:t>
      </w:r>
      <w:r>
        <w:rPr>
          <w:rFonts w:ascii="宋体" w:hAnsi="宋体"/>
          <w:szCs w:val="21"/>
          <w:u w:val="single"/>
        </w:rPr>
        <w:t xml:space="preserve">                          </w:t>
      </w:r>
    </w:p>
    <w:p>
      <w:pPr>
        <w:spacing w:line="360" w:lineRule="auto"/>
        <w:ind w:firstLine="240"/>
        <w:rPr>
          <w:rFonts w:ascii="宋体"/>
          <w:szCs w:val="21"/>
        </w:rPr>
      </w:pPr>
      <w:r>
        <w:rPr>
          <w:rFonts w:ascii="宋体" w:hAnsi="宋体"/>
          <w:szCs w:val="21"/>
        </w:rPr>
        <w:t xml:space="preserve">&lt;2&gt; </w:t>
      </w:r>
      <w:r>
        <w:rPr>
          <w:rFonts w:hint="eastAsia" w:ascii="宋体" w:hAnsi="宋体"/>
          <w:szCs w:val="21"/>
        </w:rPr>
        <w:t>流动资金：</w:t>
      </w:r>
      <w:r>
        <w:rPr>
          <w:rFonts w:ascii="宋体" w:hAnsi="宋体"/>
          <w:szCs w:val="21"/>
          <w:u w:val="single"/>
        </w:rPr>
        <w:t xml:space="preserve">                          </w:t>
      </w:r>
    </w:p>
    <w:p>
      <w:pPr>
        <w:spacing w:line="360" w:lineRule="auto"/>
        <w:ind w:firstLine="240"/>
        <w:rPr>
          <w:rFonts w:ascii="宋体"/>
          <w:szCs w:val="21"/>
        </w:rPr>
      </w:pPr>
      <w:r>
        <w:rPr>
          <w:rFonts w:ascii="宋体" w:hAnsi="宋体"/>
          <w:szCs w:val="21"/>
        </w:rPr>
        <w:t xml:space="preserve">&lt;3&gt; </w:t>
      </w:r>
      <w:r>
        <w:rPr>
          <w:rFonts w:hint="eastAsia" w:ascii="宋体" w:hAnsi="宋体"/>
          <w:szCs w:val="21"/>
        </w:rPr>
        <w:t>长期负债：</w:t>
      </w:r>
      <w:r>
        <w:rPr>
          <w:rFonts w:ascii="宋体" w:hAnsi="宋体"/>
          <w:szCs w:val="21"/>
          <w:u w:val="single"/>
        </w:rPr>
        <w:t xml:space="preserve">                          </w:t>
      </w:r>
    </w:p>
    <w:p>
      <w:pPr>
        <w:spacing w:line="360" w:lineRule="auto"/>
        <w:ind w:firstLine="240"/>
        <w:rPr>
          <w:rFonts w:ascii="宋体"/>
          <w:szCs w:val="21"/>
        </w:rPr>
      </w:pPr>
      <w:r>
        <w:rPr>
          <w:rFonts w:ascii="宋体" w:hAnsi="宋体"/>
          <w:szCs w:val="21"/>
        </w:rPr>
        <w:t xml:space="preserve">&lt;4&gt; </w:t>
      </w:r>
      <w:r>
        <w:rPr>
          <w:rFonts w:hint="eastAsia" w:ascii="宋体" w:hAnsi="宋体"/>
          <w:szCs w:val="21"/>
        </w:rPr>
        <w:t>短期负债：</w:t>
      </w:r>
      <w:r>
        <w:rPr>
          <w:rFonts w:ascii="宋体" w:hAnsi="宋体"/>
          <w:szCs w:val="21"/>
          <w:u w:val="single"/>
        </w:rPr>
        <w:t xml:space="preserve">                          </w:t>
      </w:r>
    </w:p>
    <w:p>
      <w:pPr>
        <w:spacing w:line="360" w:lineRule="auto"/>
        <w:rPr>
          <w:rFonts w:ascii="宋体"/>
          <w:szCs w:val="21"/>
        </w:rPr>
      </w:pPr>
      <w:r>
        <w:rPr>
          <w:rFonts w:ascii="宋体" w:hAnsi="宋体"/>
          <w:szCs w:val="21"/>
        </w:rPr>
        <w:t>2</w:t>
      </w:r>
      <w:r>
        <w:rPr>
          <w:rFonts w:hint="eastAsia" w:ascii="宋体" w:hAnsi="宋体"/>
          <w:szCs w:val="21"/>
        </w:rPr>
        <w:t>、近三年同类货物和服务的主要销售业绩（无有效联系人、联系方式和合同复印件的视为未填报本项目）：</w:t>
      </w:r>
    </w:p>
    <w:tbl>
      <w:tblPr>
        <w:tblStyle w:val="25"/>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Pr>
          <w:p>
            <w:pPr>
              <w:spacing w:line="360" w:lineRule="auto"/>
              <w:jc w:val="center"/>
              <w:rPr>
                <w:rFonts w:ascii="宋体"/>
                <w:szCs w:val="21"/>
                <w:u w:val="single"/>
              </w:rPr>
            </w:pPr>
            <w:r>
              <w:rPr>
                <w:rFonts w:hint="eastAsia" w:ascii="宋体" w:hAnsi="宋体"/>
                <w:szCs w:val="21"/>
                <w:u w:val="single"/>
              </w:rPr>
              <w:t>甲方名称、联系人、联系方式</w:t>
            </w:r>
          </w:p>
        </w:tc>
        <w:tc>
          <w:tcPr>
            <w:tcW w:w="4643" w:type="dxa"/>
          </w:tcPr>
          <w:p>
            <w:pPr>
              <w:spacing w:line="360" w:lineRule="auto"/>
              <w:jc w:val="center"/>
              <w:rPr>
                <w:rFonts w:ascii="宋体"/>
                <w:szCs w:val="21"/>
                <w:u w:val="single"/>
              </w:rPr>
            </w:pPr>
            <w:r>
              <w:rPr>
                <w:rFonts w:hint="eastAsia" w:ascii="宋体" w:hAnsi="宋体"/>
                <w:szCs w:val="21"/>
                <w:u w:val="single"/>
              </w:rPr>
              <w:t>项</w:t>
            </w:r>
            <w:r>
              <w:rPr>
                <w:rFonts w:ascii="宋体" w:hAnsi="宋体"/>
                <w:szCs w:val="21"/>
                <w:u w:val="single"/>
              </w:rPr>
              <w:t xml:space="preserve">   </w:t>
            </w:r>
            <w:r>
              <w:rPr>
                <w:rFonts w:hint="eastAsia" w:ascii="宋体" w:hAnsi="宋体"/>
                <w:szCs w:val="21"/>
                <w:u w:val="single"/>
              </w:rPr>
              <w:t>目</w:t>
            </w:r>
            <w:r>
              <w:rPr>
                <w:rFonts w:ascii="宋体" w:hAnsi="宋体"/>
                <w:szCs w:val="21"/>
                <w:u w:val="single"/>
              </w:rPr>
              <w:t xml:space="preserve">   </w:t>
            </w:r>
            <w:r>
              <w:rPr>
                <w:rFonts w:hint="eastAsia" w:ascii="宋体" w:hAnsi="宋体"/>
                <w:szCs w:val="21"/>
                <w:u w:val="single"/>
              </w:rPr>
              <w:t>名</w:t>
            </w:r>
            <w:r>
              <w:rPr>
                <w:rFonts w:ascii="宋体" w:hAnsi="宋体"/>
                <w:szCs w:val="21"/>
                <w:u w:val="single"/>
              </w:rPr>
              <w:t xml:space="preserve">   </w:t>
            </w:r>
            <w:r>
              <w:rPr>
                <w:rFonts w:hint="eastAsia" w:ascii="宋体" w:hAnsi="宋体"/>
                <w:szCs w:val="21"/>
                <w:u w:val="single"/>
              </w:rPr>
              <w:t>称</w:t>
            </w:r>
          </w:p>
        </w:tc>
      </w:tr>
      <w:tr>
        <w:tblPrEx>
          <w:tblCellMar>
            <w:top w:w="0" w:type="dxa"/>
            <w:left w:w="108" w:type="dxa"/>
            <w:bottom w:w="0" w:type="dxa"/>
            <w:right w:w="108" w:type="dxa"/>
          </w:tblCellMar>
        </w:tblPrEx>
        <w:tc>
          <w:tcPr>
            <w:tcW w:w="4643" w:type="dxa"/>
          </w:tcPr>
          <w:p>
            <w:pPr>
              <w:spacing w:line="360" w:lineRule="auto"/>
              <w:rPr>
                <w:rFonts w:ascii="宋体"/>
                <w:szCs w:val="21"/>
              </w:rPr>
            </w:pPr>
            <w:r>
              <w:rPr>
                <w:rFonts w:ascii="宋体" w:hAnsi="宋体"/>
                <w:szCs w:val="21"/>
                <w:u w:val="single"/>
              </w:rPr>
              <w:t xml:space="preserve">                                                    </w:t>
            </w:r>
          </w:p>
        </w:tc>
        <w:tc>
          <w:tcPr>
            <w:tcW w:w="4643" w:type="dxa"/>
          </w:tcPr>
          <w:p>
            <w:pPr>
              <w:spacing w:line="360" w:lineRule="auto"/>
              <w:rPr>
                <w:rFonts w:ascii="宋体"/>
                <w:szCs w:val="21"/>
              </w:rPr>
            </w:pPr>
            <w:r>
              <w:rPr>
                <w:rFonts w:ascii="宋体" w:hAnsi="宋体"/>
                <w:szCs w:val="21"/>
                <w:u w:val="single"/>
              </w:rPr>
              <w:t xml:space="preserve">                                          </w:t>
            </w:r>
          </w:p>
        </w:tc>
      </w:tr>
      <w:tr>
        <w:tblPrEx>
          <w:tblCellMar>
            <w:top w:w="0" w:type="dxa"/>
            <w:left w:w="108" w:type="dxa"/>
            <w:bottom w:w="0" w:type="dxa"/>
            <w:right w:w="108" w:type="dxa"/>
          </w:tblCellMar>
        </w:tblPrEx>
        <w:tc>
          <w:tcPr>
            <w:tcW w:w="4643" w:type="dxa"/>
          </w:tcPr>
          <w:p>
            <w:pPr>
              <w:spacing w:line="360" w:lineRule="auto"/>
              <w:rPr>
                <w:rFonts w:ascii="宋体"/>
                <w:szCs w:val="21"/>
              </w:rPr>
            </w:pPr>
            <w:r>
              <w:rPr>
                <w:rFonts w:ascii="宋体" w:hAnsi="宋体"/>
                <w:szCs w:val="21"/>
                <w:u w:val="single"/>
              </w:rPr>
              <w:t xml:space="preserve">                                          </w:t>
            </w:r>
          </w:p>
        </w:tc>
        <w:tc>
          <w:tcPr>
            <w:tcW w:w="4643" w:type="dxa"/>
          </w:tcPr>
          <w:p>
            <w:pPr>
              <w:spacing w:line="360" w:lineRule="auto"/>
              <w:rPr>
                <w:rFonts w:ascii="宋体"/>
                <w:szCs w:val="21"/>
              </w:rPr>
            </w:pPr>
            <w:r>
              <w:rPr>
                <w:rFonts w:ascii="宋体" w:hAnsi="宋体"/>
                <w:szCs w:val="21"/>
                <w:u w:val="single"/>
              </w:rPr>
              <w:t xml:space="preserve">                                          </w:t>
            </w:r>
          </w:p>
        </w:tc>
      </w:tr>
    </w:tbl>
    <w:p>
      <w:pPr>
        <w:spacing w:line="360" w:lineRule="auto"/>
        <w:rPr>
          <w:rFonts w:ascii="宋体"/>
          <w:szCs w:val="21"/>
        </w:rPr>
      </w:pPr>
      <w:r>
        <w:rPr>
          <w:rFonts w:ascii="宋体" w:hAnsi="宋体"/>
          <w:szCs w:val="21"/>
        </w:rPr>
        <w:t>3</w:t>
      </w:r>
      <w:r>
        <w:rPr>
          <w:rFonts w:hint="eastAsia" w:ascii="宋体" w:hAnsi="宋体"/>
          <w:szCs w:val="21"/>
        </w:rPr>
        <w:t>、近三年的营业额：</w:t>
      </w:r>
      <w:r>
        <w:rPr>
          <w:rFonts w:ascii="宋体" w:hAnsi="宋体"/>
          <w:szCs w:val="21"/>
        </w:rPr>
        <w:t xml:space="preserve"> </w:t>
      </w:r>
    </w:p>
    <w:tbl>
      <w:tblPr>
        <w:tblStyle w:val="25"/>
        <w:tblW w:w="0" w:type="auto"/>
        <w:tblInd w:w="0" w:type="dxa"/>
        <w:tblLayout w:type="fixed"/>
        <w:tblCellMar>
          <w:top w:w="0" w:type="dxa"/>
          <w:left w:w="108" w:type="dxa"/>
          <w:bottom w:w="0" w:type="dxa"/>
          <w:right w:w="108" w:type="dxa"/>
        </w:tblCellMar>
      </w:tblPr>
      <w:tblGrid>
        <w:gridCol w:w="2321"/>
        <w:gridCol w:w="2322"/>
        <w:gridCol w:w="2321"/>
        <w:gridCol w:w="2322"/>
      </w:tblGrid>
      <w:tr>
        <w:tblPrEx>
          <w:tblCellMar>
            <w:top w:w="0" w:type="dxa"/>
            <w:left w:w="108" w:type="dxa"/>
            <w:bottom w:w="0" w:type="dxa"/>
            <w:right w:w="108" w:type="dxa"/>
          </w:tblCellMar>
        </w:tblPrEx>
        <w:tc>
          <w:tcPr>
            <w:tcW w:w="2321" w:type="dxa"/>
          </w:tcPr>
          <w:p>
            <w:pPr>
              <w:spacing w:line="360" w:lineRule="auto"/>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份</w:t>
            </w:r>
          </w:p>
        </w:tc>
        <w:tc>
          <w:tcPr>
            <w:tcW w:w="2322" w:type="dxa"/>
          </w:tcPr>
          <w:p>
            <w:pPr>
              <w:spacing w:line="360" w:lineRule="auto"/>
              <w:jc w:val="center"/>
              <w:rPr>
                <w:rFonts w:ascii="宋体"/>
                <w:szCs w:val="21"/>
              </w:rPr>
            </w:pPr>
            <w:r>
              <w:rPr>
                <w:rFonts w:hint="eastAsia" w:ascii="宋体" w:hAnsi="宋体"/>
                <w:szCs w:val="21"/>
              </w:rPr>
              <w:t>国</w:t>
            </w:r>
            <w:r>
              <w:rPr>
                <w:rFonts w:ascii="宋体" w:hAnsi="宋体"/>
                <w:szCs w:val="21"/>
              </w:rPr>
              <w:t xml:space="preserve">    </w:t>
            </w:r>
            <w:r>
              <w:rPr>
                <w:rFonts w:hint="eastAsia" w:ascii="宋体" w:hAnsi="宋体"/>
                <w:szCs w:val="21"/>
              </w:rPr>
              <w:t>内（万元）</w:t>
            </w:r>
          </w:p>
        </w:tc>
        <w:tc>
          <w:tcPr>
            <w:tcW w:w="2321" w:type="dxa"/>
          </w:tcPr>
          <w:p>
            <w:pPr>
              <w:spacing w:line="360" w:lineRule="auto"/>
              <w:jc w:val="center"/>
              <w:rPr>
                <w:rFonts w:ascii="宋体"/>
                <w:szCs w:val="21"/>
              </w:rPr>
            </w:pPr>
            <w:r>
              <w:rPr>
                <w:rFonts w:hint="eastAsia" w:ascii="宋体" w:hAnsi="宋体"/>
                <w:szCs w:val="21"/>
              </w:rPr>
              <w:t>出</w:t>
            </w:r>
            <w:r>
              <w:rPr>
                <w:rFonts w:ascii="宋体" w:hAnsi="宋体"/>
                <w:szCs w:val="21"/>
              </w:rPr>
              <w:t xml:space="preserve">    </w:t>
            </w:r>
            <w:r>
              <w:rPr>
                <w:rFonts w:hint="eastAsia" w:ascii="宋体" w:hAnsi="宋体"/>
                <w:szCs w:val="21"/>
              </w:rPr>
              <w:t>口（万元）</w:t>
            </w:r>
          </w:p>
        </w:tc>
        <w:tc>
          <w:tcPr>
            <w:tcW w:w="2322" w:type="dxa"/>
          </w:tcPr>
          <w:p>
            <w:pPr>
              <w:spacing w:line="360" w:lineRule="auto"/>
              <w:jc w:val="center"/>
              <w:rPr>
                <w:rFonts w:ascii="宋体"/>
                <w:szCs w:val="21"/>
              </w:rPr>
            </w:pPr>
            <w:r>
              <w:rPr>
                <w:rFonts w:hint="eastAsia" w:ascii="宋体" w:hAnsi="宋体"/>
                <w:szCs w:val="21"/>
              </w:rPr>
              <w:t>总</w:t>
            </w:r>
            <w:r>
              <w:rPr>
                <w:rFonts w:ascii="宋体" w:hAnsi="宋体"/>
                <w:szCs w:val="21"/>
              </w:rPr>
              <w:t xml:space="preserve">    </w:t>
            </w:r>
            <w:r>
              <w:rPr>
                <w:rFonts w:hint="eastAsia" w:ascii="宋体" w:hAnsi="宋体"/>
                <w:szCs w:val="21"/>
              </w:rPr>
              <w:t>额（万元）</w:t>
            </w:r>
          </w:p>
        </w:tc>
      </w:tr>
      <w:tr>
        <w:tblPrEx>
          <w:tblCellMar>
            <w:top w:w="0" w:type="dxa"/>
            <w:left w:w="108" w:type="dxa"/>
            <w:bottom w:w="0" w:type="dxa"/>
            <w:right w:w="108" w:type="dxa"/>
          </w:tblCellMar>
        </w:tblPrEx>
        <w:tc>
          <w:tcPr>
            <w:tcW w:w="2321" w:type="dxa"/>
          </w:tcPr>
          <w:p>
            <w:pPr>
              <w:spacing w:line="360" w:lineRule="auto"/>
              <w:jc w:val="center"/>
              <w:rPr>
                <w:rFonts w:ascii="宋体"/>
                <w:szCs w:val="21"/>
              </w:rPr>
            </w:pPr>
            <w:r>
              <w:rPr>
                <w:rFonts w:ascii="宋体" w:hAnsi="宋体"/>
                <w:szCs w:val="21"/>
              </w:rPr>
              <w:t xml:space="preserve">    </w:t>
            </w:r>
            <w:r>
              <w:rPr>
                <w:rFonts w:hint="eastAsia" w:ascii="宋体" w:hAnsi="宋体"/>
                <w:szCs w:val="21"/>
              </w:rPr>
              <w:t>年</w:t>
            </w:r>
          </w:p>
        </w:tc>
        <w:tc>
          <w:tcPr>
            <w:tcW w:w="2322" w:type="dxa"/>
          </w:tcPr>
          <w:p>
            <w:pPr>
              <w:spacing w:line="360" w:lineRule="auto"/>
              <w:rPr>
                <w:rFonts w:ascii="宋体"/>
                <w:szCs w:val="21"/>
              </w:rPr>
            </w:pPr>
          </w:p>
        </w:tc>
        <w:tc>
          <w:tcPr>
            <w:tcW w:w="2321" w:type="dxa"/>
          </w:tcPr>
          <w:p>
            <w:pPr>
              <w:spacing w:line="360" w:lineRule="auto"/>
              <w:rPr>
                <w:rFonts w:ascii="宋体"/>
                <w:szCs w:val="21"/>
              </w:rPr>
            </w:pPr>
          </w:p>
        </w:tc>
        <w:tc>
          <w:tcPr>
            <w:tcW w:w="2322" w:type="dxa"/>
          </w:tcPr>
          <w:p>
            <w:pPr>
              <w:spacing w:line="360" w:lineRule="auto"/>
              <w:rPr>
                <w:rFonts w:ascii="宋体"/>
                <w:szCs w:val="21"/>
              </w:rPr>
            </w:pPr>
          </w:p>
        </w:tc>
      </w:tr>
      <w:tr>
        <w:tblPrEx>
          <w:tblCellMar>
            <w:top w:w="0" w:type="dxa"/>
            <w:left w:w="108" w:type="dxa"/>
            <w:bottom w:w="0" w:type="dxa"/>
            <w:right w:w="108" w:type="dxa"/>
          </w:tblCellMar>
        </w:tblPrEx>
        <w:tc>
          <w:tcPr>
            <w:tcW w:w="2321" w:type="dxa"/>
          </w:tcPr>
          <w:p>
            <w:pPr>
              <w:spacing w:line="360" w:lineRule="auto"/>
              <w:jc w:val="center"/>
              <w:rPr>
                <w:rFonts w:ascii="宋体"/>
                <w:szCs w:val="21"/>
              </w:rPr>
            </w:pPr>
            <w:r>
              <w:rPr>
                <w:rFonts w:ascii="宋体" w:hAnsi="宋体"/>
                <w:szCs w:val="21"/>
              </w:rPr>
              <w:t xml:space="preserve">    </w:t>
            </w:r>
            <w:r>
              <w:rPr>
                <w:rFonts w:hint="eastAsia" w:ascii="宋体" w:hAnsi="宋体"/>
                <w:szCs w:val="21"/>
              </w:rPr>
              <w:t>年</w:t>
            </w:r>
          </w:p>
        </w:tc>
        <w:tc>
          <w:tcPr>
            <w:tcW w:w="2322" w:type="dxa"/>
          </w:tcPr>
          <w:p>
            <w:pPr>
              <w:spacing w:line="360" w:lineRule="auto"/>
              <w:rPr>
                <w:rFonts w:ascii="宋体"/>
                <w:szCs w:val="21"/>
              </w:rPr>
            </w:pPr>
          </w:p>
        </w:tc>
        <w:tc>
          <w:tcPr>
            <w:tcW w:w="2321" w:type="dxa"/>
          </w:tcPr>
          <w:p>
            <w:pPr>
              <w:spacing w:line="360" w:lineRule="auto"/>
              <w:rPr>
                <w:rFonts w:ascii="宋体"/>
                <w:szCs w:val="21"/>
              </w:rPr>
            </w:pPr>
          </w:p>
        </w:tc>
        <w:tc>
          <w:tcPr>
            <w:tcW w:w="2322" w:type="dxa"/>
          </w:tcPr>
          <w:p>
            <w:pPr>
              <w:spacing w:line="360" w:lineRule="auto"/>
              <w:rPr>
                <w:rFonts w:ascii="宋体"/>
                <w:szCs w:val="21"/>
              </w:rPr>
            </w:pPr>
          </w:p>
        </w:tc>
      </w:tr>
      <w:tr>
        <w:tblPrEx>
          <w:tblCellMar>
            <w:top w:w="0" w:type="dxa"/>
            <w:left w:w="108" w:type="dxa"/>
            <w:bottom w:w="0" w:type="dxa"/>
            <w:right w:w="108" w:type="dxa"/>
          </w:tblCellMar>
        </w:tblPrEx>
        <w:tc>
          <w:tcPr>
            <w:tcW w:w="2321" w:type="dxa"/>
          </w:tcPr>
          <w:p>
            <w:pPr>
              <w:spacing w:line="360" w:lineRule="auto"/>
              <w:jc w:val="center"/>
              <w:rPr>
                <w:rFonts w:ascii="宋体"/>
                <w:szCs w:val="21"/>
              </w:rPr>
            </w:pPr>
            <w:r>
              <w:rPr>
                <w:rFonts w:ascii="宋体" w:hAnsi="宋体"/>
                <w:szCs w:val="21"/>
              </w:rPr>
              <w:t xml:space="preserve">    </w:t>
            </w:r>
            <w:r>
              <w:rPr>
                <w:rFonts w:hint="eastAsia" w:ascii="宋体" w:hAnsi="宋体"/>
                <w:szCs w:val="21"/>
              </w:rPr>
              <w:t>年</w:t>
            </w:r>
          </w:p>
        </w:tc>
        <w:tc>
          <w:tcPr>
            <w:tcW w:w="2322" w:type="dxa"/>
          </w:tcPr>
          <w:p>
            <w:pPr>
              <w:spacing w:line="360" w:lineRule="auto"/>
              <w:rPr>
                <w:rFonts w:ascii="宋体"/>
                <w:szCs w:val="21"/>
              </w:rPr>
            </w:pPr>
          </w:p>
        </w:tc>
        <w:tc>
          <w:tcPr>
            <w:tcW w:w="2321" w:type="dxa"/>
          </w:tcPr>
          <w:p>
            <w:pPr>
              <w:spacing w:line="360" w:lineRule="auto"/>
              <w:rPr>
                <w:rFonts w:ascii="宋体"/>
                <w:szCs w:val="21"/>
              </w:rPr>
            </w:pPr>
          </w:p>
        </w:tc>
        <w:tc>
          <w:tcPr>
            <w:tcW w:w="2322" w:type="dxa"/>
          </w:tcPr>
          <w:p>
            <w:pPr>
              <w:spacing w:line="360" w:lineRule="auto"/>
              <w:rPr>
                <w:rFonts w:ascii="宋体"/>
                <w:szCs w:val="21"/>
              </w:rPr>
            </w:pPr>
          </w:p>
        </w:tc>
      </w:tr>
    </w:tbl>
    <w:p>
      <w:pPr>
        <w:spacing w:line="360" w:lineRule="auto"/>
        <w:rPr>
          <w:rFonts w:ascii="宋体"/>
          <w:szCs w:val="21"/>
        </w:rPr>
      </w:pPr>
      <w:r>
        <w:rPr>
          <w:rFonts w:ascii="宋体" w:hAnsi="宋体"/>
          <w:szCs w:val="21"/>
        </w:rPr>
        <w:t>4</w:t>
      </w:r>
      <w:r>
        <w:rPr>
          <w:rFonts w:hint="eastAsia" w:ascii="宋体" w:hAnsi="宋体"/>
          <w:szCs w:val="21"/>
        </w:rPr>
        <w:t>、本次采购要求的其他资格文件以及供应商认为需要声明的其他情况：</w:t>
      </w:r>
      <w:r>
        <w:rPr>
          <w:rFonts w:ascii="宋体" w:hAnsi="宋体"/>
          <w:szCs w:val="21"/>
          <w:u w:val="single"/>
        </w:rPr>
        <w:t xml:space="preserve">                         </w:t>
      </w:r>
    </w:p>
    <w:p>
      <w:pPr>
        <w:spacing w:line="360" w:lineRule="auto"/>
        <w:ind w:firstLine="420" w:firstLineChars="200"/>
        <w:rPr>
          <w:rFonts w:ascii="宋体"/>
          <w:color w:val="000000"/>
          <w:szCs w:val="21"/>
        </w:rPr>
      </w:pPr>
      <w:r>
        <w:rPr>
          <w:rFonts w:hint="eastAsia" w:ascii="宋体" w:hAnsi="宋体"/>
          <w:szCs w:val="21"/>
        </w:rPr>
        <w:t>兹证明上述</w:t>
      </w:r>
      <w:r>
        <w:rPr>
          <w:rFonts w:hint="eastAsia" w:ascii="宋体" w:hAnsi="宋体"/>
          <w:color w:val="000000"/>
          <w:szCs w:val="21"/>
        </w:rPr>
        <w:t>声明是真实的、正确的，并提供了全部能提供的资料和数据，我们同意遵照贵方要求出示有关证明文件，如有虚假，自愿丧失中标资格，一年内退出扬州政府采购市场。</w:t>
      </w:r>
    </w:p>
    <w:p>
      <w:pPr>
        <w:spacing w:line="360" w:lineRule="auto"/>
        <w:ind w:firstLine="420" w:firstLineChars="200"/>
        <w:rPr>
          <w:rFonts w:ascii="宋体"/>
          <w:color w:val="000000"/>
          <w:szCs w:val="21"/>
        </w:rPr>
      </w:pPr>
      <w:r>
        <w:rPr>
          <w:rFonts w:hint="eastAsia" w:ascii="宋体" w:hAnsi="宋体"/>
          <w:color w:val="000000"/>
          <w:szCs w:val="21"/>
        </w:rPr>
        <w:t>供应商公章：</w:t>
      </w:r>
      <w:r>
        <w:rPr>
          <w:rFonts w:ascii="宋体" w:hAnsi="宋体"/>
          <w:color w:val="000000"/>
          <w:szCs w:val="21"/>
          <w:u w:val="single"/>
        </w:rPr>
        <w:t xml:space="preserve">                         </w:t>
      </w:r>
    </w:p>
    <w:p>
      <w:pPr>
        <w:spacing w:line="360" w:lineRule="auto"/>
        <w:ind w:firstLine="420" w:firstLineChars="200"/>
        <w:rPr>
          <w:rFonts w:asci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360" w:lineRule="auto"/>
        <w:ind w:firstLine="420" w:firstLineChars="200"/>
        <w:rPr>
          <w:rFonts w:ascii="宋体"/>
          <w:color w:val="000000"/>
          <w:szCs w:val="21"/>
        </w:rPr>
      </w:pPr>
      <w:r>
        <w:rPr>
          <w:rFonts w:hint="eastAsia" w:ascii="宋体" w:hAnsi="宋体"/>
          <w:color w:val="000000"/>
          <w:szCs w:val="21"/>
        </w:rPr>
        <w:t>日期：</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rPr>
        <w:t xml:space="preserve">        </w:t>
      </w:r>
    </w:p>
    <w:p>
      <w:pPr>
        <w:spacing w:line="360" w:lineRule="auto"/>
        <w:jc w:val="center"/>
        <w:rPr>
          <w:rFonts w:ascii="宋体"/>
          <w:b/>
          <w:bCs/>
          <w:color w:val="000000"/>
          <w:szCs w:val="21"/>
        </w:rPr>
      </w:pPr>
      <w:r>
        <w:rPr>
          <w:rFonts w:hint="eastAsia" w:ascii="宋体" w:hAnsi="宋体"/>
          <w:b/>
          <w:bCs/>
          <w:color w:val="000000"/>
          <w:szCs w:val="21"/>
        </w:rPr>
        <w:t>注：资格声明为格式文件</w:t>
      </w:r>
      <w:r>
        <w:rPr>
          <w:rFonts w:ascii="宋体"/>
          <w:b/>
          <w:bCs/>
          <w:color w:val="000000"/>
          <w:szCs w:val="21"/>
        </w:rPr>
        <w:t>,</w:t>
      </w:r>
      <w:r>
        <w:rPr>
          <w:rFonts w:hint="eastAsia" w:ascii="宋体" w:hAnsi="宋体"/>
          <w:b/>
          <w:bCs/>
          <w:color w:val="000000"/>
          <w:szCs w:val="21"/>
        </w:rPr>
        <w:t>实质性内容请勿修改，否则将导致投标文件无</w:t>
      </w:r>
    </w:p>
    <w:p>
      <w:pPr>
        <w:spacing w:line="360" w:lineRule="auto"/>
        <w:jc w:val="center"/>
        <w:rPr>
          <w:rFonts w:ascii="宋体"/>
          <w:b/>
          <w:szCs w:val="21"/>
        </w:rPr>
      </w:pPr>
      <w:r>
        <w:rPr>
          <w:rFonts w:hint="eastAsia" w:ascii="宋体" w:hAnsi="宋体"/>
          <w:b/>
          <w:color w:val="000000"/>
          <w:szCs w:val="21"/>
        </w:rPr>
        <w:t>三、磋商响应函</w:t>
      </w:r>
    </w:p>
    <w:p>
      <w:pPr>
        <w:pStyle w:val="53"/>
        <w:tabs>
          <w:tab w:val="left" w:pos="360"/>
        </w:tabs>
        <w:spacing w:line="360" w:lineRule="auto"/>
        <w:rPr>
          <w:rFonts w:ascii="宋体"/>
          <w:sz w:val="21"/>
          <w:szCs w:val="21"/>
        </w:rPr>
      </w:pPr>
      <w:r>
        <w:rPr>
          <w:rFonts w:hint="eastAsia" w:ascii="宋体" w:hAnsi="宋体"/>
          <w:sz w:val="21"/>
          <w:szCs w:val="21"/>
        </w:rPr>
        <w:t>致：江苏宏信工程咨询有限公司</w:t>
      </w:r>
    </w:p>
    <w:p>
      <w:pPr>
        <w:pStyle w:val="53"/>
        <w:tabs>
          <w:tab w:val="left" w:pos="360"/>
        </w:tabs>
        <w:spacing w:line="360" w:lineRule="auto"/>
        <w:rPr>
          <w:rFonts w:ascii="宋体"/>
          <w:sz w:val="21"/>
          <w:szCs w:val="21"/>
        </w:rPr>
      </w:pPr>
      <w:r>
        <w:rPr>
          <w:rFonts w:hint="eastAsia" w:ascii="宋体" w:hAnsi="宋体"/>
          <w:sz w:val="21"/>
          <w:szCs w:val="21"/>
        </w:rPr>
        <w:t>根据贵方的</w:t>
      </w:r>
      <w:r>
        <w:rPr>
          <w:rFonts w:ascii="宋体" w:hAnsi="宋体"/>
          <w:sz w:val="21"/>
          <w:szCs w:val="21"/>
          <w:u w:val="single"/>
        </w:rPr>
        <w:t xml:space="preserve">       </w:t>
      </w:r>
      <w:r>
        <w:rPr>
          <w:rFonts w:hint="eastAsia" w:ascii="宋体" w:hAnsi="宋体"/>
          <w:sz w:val="21"/>
          <w:szCs w:val="21"/>
        </w:rPr>
        <w:t>号磋商文件，正式授权下述签字人</w:t>
      </w:r>
      <w:r>
        <w:rPr>
          <w:rFonts w:ascii="宋体" w:hAnsi="宋体"/>
          <w:sz w:val="21"/>
          <w:szCs w:val="21"/>
        </w:rPr>
        <w:t>_________ (</w:t>
      </w:r>
      <w:r>
        <w:rPr>
          <w:rFonts w:hint="eastAsia" w:ascii="宋体" w:hAnsi="宋体"/>
          <w:sz w:val="21"/>
          <w:szCs w:val="21"/>
        </w:rPr>
        <w:t>姓名和职务</w:t>
      </w:r>
      <w:r>
        <w:rPr>
          <w:rFonts w:ascii="宋体" w:hAnsi="宋体"/>
          <w:sz w:val="21"/>
          <w:szCs w:val="21"/>
        </w:rPr>
        <w:t>)</w:t>
      </w:r>
      <w:r>
        <w:rPr>
          <w:rFonts w:hint="eastAsia" w:ascii="宋体" w:hAnsi="宋体"/>
          <w:sz w:val="21"/>
          <w:szCs w:val="21"/>
        </w:rPr>
        <w:t>代表我</w:t>
      </w:r>
    </w:p>
    <w:p>
      <w:pPr>
        <w:pStyle w:val="53"/>
        <w:tabs>
          <w:tab w:val="left" w:pos="360"/>
        </w:tabs>
        <w:spacing w:line="360" w:lineRule="auto"/>
        <w:ind w:left="0" w:firstLine="0"/>
        <w:rPr>
          <w:rFonts w:ascii="宋体"/>
          <w:sz w:val="21"/>
          <w:szCs w:val="21"/>
        </w:rPr>
      </w:pPr>
      <w:r>
        <w:rPr>
          <w:rFonts w:hint="eastAsia" w:ascii="宋体" w:hAnsi="宋体"/>
          <w:sz w:val="21"/>
          <w:szCs w:val="21"/>
        </w:rPr>
        <w:t>方</w:t>
      </w:r>
      <w:r>
        <w:rPr>
          <w:rFonts w:ascii="宋体" w:hAnsi="宋体"/>
          <w:sz w:val="21"/>
          <w:szCs w:val="21"/>
        </w:rPr>
        <w:t>______________</w:t>
      </w:r>
      <w:r>
        <w:rPr>
          <w:rFonts w:hint="eastAsia" w:ascii="宋体" w:hAnsi="宋体"/>
          <w:sz w:val="21"/>
          <w:szCs w:val="21"/>
        </w:rPr>
        <w:t>（供应商的名称），全权处理本次项目磋商采购的有关事宜。</w:t>
      </w:r>
    </w:p>
    <w:p>
      <w:pPr>
        <w:pStyle w:val="53"/>
        <w:tabs>
          <w:tab w:val="left" w:pos="360"/>
        </w:tabs>
        <w:spacing w:line="360" w:lineRule="auto"/>
        <w:rPr>
          <w:rFonts w:ascii="宋体"/>
          <w:sz w:val="21"/>
          <w:szCs w:val="21"/>
        </w:rPr>
      </w:pPr>
      <w:r>
        <w:rPr>
          <w:rFonts w:hint="eastAsia" w:ascii="宋体" w:hAnsi="宋体"/>
          <w:sz w:val="21"/>
          <w:szCs w:val="21"/>
        </w:rPr>
        <w:t>据此函，</w:t>
      </w:r>
      <w:r>
        <w:rPr>
          <w:rFonts w:ascii="宋体" w:hAnsi="宋体"/>
          <w:sz w:val="21"/>
          <w:szCs w:val="21"/>
        </w:rPr>
        <w:t>__________</w:t>
      </w:r>
      <w:r>
        <w:rPr>
          <w:rFonts w:hint="eastAsia" w:ascii="宋体" w:hAnsi="宋体"/>
          <w:sz w:val="21"/>
          <w:szCs w:val="21"/>
        </w:rPr>
        <w:t>（签字人）兹宣布同意如下：</w:t>
      </w:r>
    </w:p>
    <w:p>
      <w:pPr>
        <w:pStyle w:val="53"/>
        <w:tabs>
          <w:tab w:val="left" w:pos="360"/>
        </w:tabs>
        <w:spacing w:line="360" w:lineRule="auto"/>
        <w:rPr>
          <w:rFonts w:ascii="宋体"/>
          <w:sz w:val="21"/>
          <w:szCs w:val="21"/>
        </w:rPr>
      </w:pPr>
      <w:r>
        <w:rPr>
          <w:rFonts w:ascii="宋体" w:hAnsi="宋体"/>
          <w:sz w:val="21"/>
          <w:szCs w:val="21"/>
        </w:rPr>
        <w:t>1.</w:t>
      </w:r>
      <w:r>
        <w:rPr>
          <w:rFonts w:hint="eastAsia" w:ascii="宋体" w:hAnsi="宋体"/>
          <w:sz w:val="21"/>
          <w:szCs w:val="21"/>
        </w:rPr>
        <w:t>按磋商文件规定的各项要求，向买方提供所需服务。</w:t>
      </w:r>
    </w:p>
    <w:p>
      <w:pPr>
        <w:pStyle w:val="53"/>
        <w:tabs>
          <w:tab w:val="left" w:pos="360"/>
        </w:tabs>
        <w:spacing w:line="360" w:lineRule="auto"/>
        <w:rPr>
          <w:rFonts w:ascii="宋体"/>
          <w:sz w:val="21"/>
          <w:szCs w:val="21"/>
        </w:rPr>
      </w:pPr>
      <w:r>
        <w:rPr>
          <w:rFonts w:ascii="宋体" w:hAnsi="宋体"/>
          <w:sz w:val="21"/>
          <w:szCs w:val="21"/>
        </w:rPr>
        <w:t>2.</w:t>
      </w:r>
      <w:r>
        <w:rPr>
          <w:rFonts w:hint="eastAsia" w:ascii="宋体" w:hAnsi="宋体"/>
          <w:sz w:val="21"/>
          <w:szCs w:val="21"/>
        </w:rPr>
        <w:t>我们已详细审核全部磋商文件及其有效补充文件，我们知道必须放弃提出含糊不清或</w:t>
      </w:r>
    </w:p>
    <w:p>
      <w:pPr>
        <w:pStyle w:val="53"/>
        <w:tabs>
          <w:tab w:val="left" w:pos="360"/>
        </w:tabs>
        <w:spacing w:line="360" w:lineRule="auto"/>
        <w:ind w:left="0" w:firstLine="0"/>
        <w:rPr>
          <w:rFonts w:ascii="宋体"/>
          <w:sz w:val="21"/>
          <w:szCs w:val="21"/>
        </w:rPr>
      </w:pPr>
      <w:r>
        <w:rPr>
          <w:rFonts w:hint="eastAsia" w:ascii="宋体" w:hAnsi="宋体"/>
          <w:sz w:val="21"/>
          <w:szCs w:val="21"/>
        </w:rPr>
        <w:t>误解问题的权利。</w:t>
      </w:r>
    </w:p>
    <w:p>
      <w:pPr>
        <w:pStyle w:val="53"/>
        <w:tabs>
          <w:tab w:val="left" w:pos="360"/>
        </w:tabs>
        <w:spacing w:line="360" w:lineRule="auto"/>
        <w:rPr>
          <w:rFonts w:ascii="宋体"/>
          <w:sz w:val="21"/>
          <w:szCs w:val="21"/>
        </w:rPr>
      </w:pPr>
      <w:r>
        <w:rPr>
          <w:rFonts w:ascii="宋体" w:hAnsi="宋体"/>
          <w:sz w:val="21"/>
          <w:szCs w:val="21"/>
        </w:rPr>
        <w:t>3.</w:t>
      </w:r>
      <w:r>
        <w:rPr>
          <w:rFonts w:hint="eastAsia" w:ascii="宋体" w:hAnsi="宋体"/>
          <w:sz w:val="21"/>
          <w:szCs w:val="21"/>
        </w:rPr>
        <w:t>我们同意从规定的</w:t>
      </w:r>
      <w:r>
        <w:rPr>
          <w:rFonts w:hint="eastAsia" w:ascii="宋体" w:hAnsi="宋体"/>
          <w:color w:val="000000"/>
          <w:sz w:val="21"/>
          <w:szCs w:val="21"/>
        </w:rPr>
        <w:t>响应文件接收截止时间</w:t>
      </w:r>
      <w:r>
        <w:rPr>
          <w:rFonts w:hint="eastAsia" w:ascii="宋体" w:hAnsi="宋体"/>
          <w:sz w:val="21"/>
          <w:szCs w:val="21"/>
        </w:rPr>
        <w:t>起遵循本响应文件，并在规定的磋商有效期</w:t>
      </w:r>
    </w:p>
    <w:p>
      <w:pPr>
        <w:pStyle w:val="53"/>
        <w:tabs>
          <w:tab w:val="left" w:pos="360"/>
        </w:tabs>
        <w:spacing w:line="360" w:lineRule="auto"/>
        <w:ind w:left="0" w:firstLine="0"/>
        <w:rPr>
          <w:rFonts w:ascii="宋体"/>
          <w:sz w:val="21"/>
          <w:szCs w:val="21"/>
        </w:rPr>
      </w:pPr>
      <w:r>
        <w:rPr>
          <w:rFonts w:hint="eastAsia" w:ascii="宋体" w:hAnsi="宋体"/>
          <w:sz w:val="21"/>
          <w:szCs w:val="21"/>
        </w:rPr>
        <w:t>期满之前均具有约束力。</w:t>
      </w:r>
    </w:p>
    <w:p>
      <w:pPr>
        <w:pStyle w:val="53"/>
        <w:numPr>
          <w:ilvl w:val="0"/>
          <w:numId w:val="7"/>
        </w:numPr>
        <w:tabs>
          <w:tab w:val="left" w:pos="360"/>
          <w:tab w:val="clear" w:pos="312"/>
        </w:tabs>
        <w:spacing w:line="360" w:lineRule="auto"/>
        <w:rPr>
          <w:rFonts w:ascii="宋体"/>
          <w:sz w:val="21"/>
          <w:szCs w:val="21"/>
        </w:rPr>
      </w:pPr>
      <w:r>
        <w:rPr>
          <w:rFonts w:hint="eastAsia" w:ascii="宋体" w:hAnsi="宋体" w:cs="Times New Roman"/>
          <w:sz w:val="21"/>
          <w:szCs w:val="21"/>
        </w:rPr>
        <w:t>如果在</w:t>
      </w:r>
      <w:r>
        <w:rPr>
          <w:rFonts w:hint="eastAsia" w:ascii="宋体" w:hAnsi="宋体"/>
          <w:color w:val="000000"/>
          <w:sz w:val="21"/>
          <w:szCs w:val="21"/>
        </w:rPr>
        <w:t>响应文件接收截止时间</w:t>
      </w:r>
      <w:r>
        <w:rPr>
          <w:rFonts w:hint="eastAsia" w:ascii="宋体" w:hAnsi="宋体"/>
          <w:sz w:val="21"/>
          <w:szCs w:val="21"/>
        </w:rPr>
        <w:t>后规定的磋商有效期内撤回响应文件或成交后拒绝</w:t>
      </w:r>
    </w:p>
    <w:p>
      <w:pPr>
        <w:pStyle w:val="53"/>
        <w:tabs>
          <w:tab w:val="left" w:pos="360"/>
        </w:tabs>
        <w:spacing w:line="360" w:lineRule="auto"/>
        <w:ind w:left="0" w:firstLine="0"/>
        <w:rPr>
          <w:rFonts w:ascii="宋体"/>
          <w:sz w:val="21"/>
          <w:szCs w:val="21"/>
        </w:rPr>
      </w:pPr>
      <w:r>
        <w:rPr>
          <w:rFonts w:hint="eastAsia" w:ascii="宋体" w:hAnsi="宋体"/>
          <w:sz w:val="21"/>
          <w:szCs w:val="21"/>
        </w:rPr>
        <w:t>签订合同，我们的磋商保证金可被贵方没收。</w:t>
      </w:r>
    </w:p>
    <w:p>
      <w:pPr>
        <w:pStyle w:val="53"/>
        <w:numPr>
          <w:ilvl w:val="0"/>
          <w:numId w:val="7"/>
        </w:numPr>
        <w:tabs>
          <w:tab w:val="left" w:pos="360"/>
          <w:tab w:val="clear" w:pos="312"/>
        </w:tabs>
        <w:spacing w:line="360" w:lineRule="auto"/>
        <w:rPr>
          <w:rFonts w:ascii="宋体"/>
          <w:sz w:val="21"/>
          <w:szCs w:val="21"/>
        </w:rPr>
      </w:pPr>
      <w:r>
        <w:rPr>
          <w:rFonts w:hint="eastAsia" w:ascii="宋体" w:hAnsi="宋体" w:cs="Times New Roman"/>
          <w:sz w:val="21"/>
          <w:szCs w:val="21"/>
        </w:rPr>
        <w:t>同意向贵方提供贵方可能另外要求的与磋商采购有关的任何证据或资料，并保证我</w:t>
      </w:r>
    </w:p>
    <w:p>
      <w:pPr>
        <w:pStyle w:val="53"/>
        <w:tabs>
          <w:tab w:val="left" w:pos="360"/>
        </w:tabs>
        <w:spacing w:line="360" w:lineRule="auto"/>
        <w:ind w:left="0" w:firstLine="0"/>
        <w:rPr>
          <w:rFonts w:ascii="宋体"/>
          <w:sz w:val="21"/>
          <w:szCs w:val="21"/>
        </w:rPr>
      </w:pPr>
      <w:r>
        <w:rPr>
          <w:rFonts w:hint="eastAsia" w:ascii="宋体" w:hAnsi="宋体"/>
          <w:sz w:val="21"/>
          <w:szCs w:val="21"/>
        </w:rPr>
        <w:t>方已提供和将要提供的文件是真实的、准确的。</w:t>
      </w:r>
    </w:p>
    <w:p>
      <w:pPr>
        <w:pStyle w:val="53"/>
        <w:numPr>
          <w:ilvl w:val="0"/>
          <w:numId w:val="7"/>
        </w:numPr>
        <w:tabs>
          <w:tab w:val="left" w:pos="360"/>
          <w:tab w:val="clear" w:pos="312"/>
        </w:tabs>
        <w:spacing w:line="360" w:lineRule="auto"/>
        <w:rPr>
          <w:rFonts w:ascii="宋体"/>
          <w:sz w:val="21"/>
          <w:szCs w:val="21"/>
        </w:rPr>
      </w:pPr>
      <w:r>
        <w:rPr>
          <w:rFonts w:hint="eastAsia" w:ascii="宋体" w:hAnsi="宋体" w:cs="Times New Roman"/>
          <w:sz w:val="21"/>
          <w:szCs w:val="21"/>
        </w:rPr>
        <w:t>一旦我方成交，我方将根据磋商文件的规定，严格履行合同的责任和义务，并保证</w:t>
      </w:r>
    </w:p>
    <w:p>
      <w:pPr>
        <w:pStyle w:val="53"/>
        <w:tabs>
          <w:tab w:val="left" w:pos="360"/>
        </w:tabs>
        <w:spacing w:line="360" w:lineRule="auto"/>
        <w:ind w:left="0" w:firstLine="0"/>
        <w:rPr>
          <w:rFonts w:ascii="宋体"/>
          <w:sz w:val="21"/>
          <w:szCs w:val="21"/>
        </w:rPr>
      </w:pPr>
      <w:r>
        <w:rPr>
          <w:rFonts w:hint="eastAsia" w:ascii="宋体" w:hAnsi="宋体"/>
          <w:sz w:val="21"/>
          <w:szCs w:val="21"/>
        </w:rPr>
        <w:t>磋商文件规定的时间完成项目，交付买方验收、使用。</w:t>
      </w:r>
    </w:p>
    <w:p>
      <w:pPr>
        <w:pStyle w:val="53"/>
        <w:tabs>
          <w:tab w:val="left" w:pos="360"/>
        </w:tabs>
        <w:spacing w:line="360" w:lineRule="auto"/>
        <w:rPr>
          <w:rFonts w:ascii="宋体"/>
          <w:sz w:val="21"/>
          <w:szCs w:val="21"/>
        </w:rPr>
      </w:pPr>
      <w:r>
        <w:rPr>
          <w:rFonts w:ascii="宋体" w:hAnsi="宋体"/>
          <w:sz w:val="21"/>
          <w:szCs w:val="21"/>
        </w:rPr>
        <w:t>7.</w:t>
      </w:r>
      <w:r>
        <w:rPr>
          <w:rFonts w:hint="eastAsia" w:ascii="宋体" w:hAnsi="宋体"/>
          <w:sz w:val="21"/>
          <w:szCs w:val="21"/>
        </w:rPr>
        <w:t>遵守磋商文件中要求的收费项目和标准。</w:t>
      </w:r>
    </w:p>
    <w:p>
      <w:pPr>
        <w:pStyle w:val="53"/>
        <w:tabs>
          <w:tab w:val="left" w:pos="360"/>
        </w:tabs>
        <w:spacing w:line="360" w:lineRule="auto"/>
        <w:rPr>
          <w:rFonts w:ascii="宋体"/>
          <w:sz w:val="21"/>
          <w:szCs w:val="21"/>
        </w:rPr>
      </w:pPr>
      <w:r>
        <w:rPr>
          <w:rFonts w:ascii="宋体" w:hAnsi="宋体"/>
          <w:sz w:val="21"/>
          <w:szCs w:val="21"/>
        </w:rPr>
        <w:t>8.</w:t>
      </w:r>
      <w:r>
        <w:rPr>
          <w:rFonts w:hint="eastAsia" w:ascii="宋体" w:hAnsi="宋体"/>
          <w:sz w:val="21"/>
          <w:szCs w:val="21"/>
        </w:rPr>
        <w:t>与本磋商采购有关的正式通讯地址为：</w:t>
      </w:r>
    </w:p>
    <w:p>
      <w:pPr>
        <w:pStyle w:val="53"/>
        <w:tabs>
          <w:tab w:val="left" w:pos="360"/>
        </w:tabs>
        <w:spacing w:line="360" w:lineRule="auto"/>
        <w:rPr>
          <w:rFonts w:ascii="宋体"/>
          <w:sz w:val="21"/>
          <w:szCs w:val="21"/>
        </w:rPr>
      </w:pPr>
      <w:r>
        <w:rPr>
          <w:rFonts w:hint="eastAsia" w:ascii="宋体" w:hAnsi="宋体"/>
          <w:sz w:val="21"/>
          <w:szCs w:val="21"/>
        </w:rPr>
        <w:t>地</w:t>
      </w:r>
      <w:r>
        <w:rPr>
          <w:rFonts w:ascii="宋体" w:hAnsi="宋体"/>
          <w:sz w:val="21"/>
          <w:szCs w:val="21"/>
        </w:rPr>
        <w:t xml:space="preserve"> </w:t>
      </w:r>
      <w:r>
        <w:rPr>
          <w:rFonts w:hint="eastAsia" w:ascii="宋体" w:hAnsi="宋体"/>
          <w:sz w:val="21"/>
          <w:szCs w:val="21"/>
        </w:rPr>
        <w:t>址：</w:t>
      </w:r>
      <w:r>
        <w:rPr>
          <w:rFonts w:ascii="宋体" w:hAnsi="宋体"/>
          <w:sz w:val="21"/>
          <w:szCs w:val="21"/>
        </w:rPr>
        <w:t xml:space="preserve">                         </w:t>
      </w:r>
      <w:r>
        <w:rPr>
          <w:rFonts w:hint="eastAsia" w:ascii="宋体" w:hAnsi="宋体"/>
          <w:sz w:val="21"/>
          <w:szCs w:val="21"/>
        </w:rPr>
        <w:t>邮</w:t>
      </w:r>
      <w:r>
        <w:rPr>
          <w:rFonts w:ascii="宋体" w:hAnsi="宋体"/>
          <w:sz w:val="21"/>
          <w:szCs w:val="21"/>
        </w:rPr>
        <w:t xml:space="preserve"> </w:t>
      </w:r>
      <w:r>
        <w:rPr>
          <w:rFonts w:hint="eastAsia" w:ascii="宋体" w:hAnsi="宋体"/>
          <w:sz w:val="21"/>
          <w:szCs w:val="21"/>
        </w:rPr>
        <w:t>编：</w:t>
      </w:r>
    </w:p>
    <w:p>
      <w:pPr>
        <w:pStyle w:val="53"/>
        <w:tabs>
          <w:tab w:val="left" w:pos="360"/>
        </w:tabs>
        <w:spacing w:line="360" w:lineRule="auto"/>
        <w:rPr>
          <w:rFonts w:ascii="宋体"/>
          <w:sz w:val="21"/>
          <w:szCs w:val="21"/>
        </w:rPr>
      </w:pPr>
      <w:r>
        <w:rPr>
          <w:rFonts w:hint="eastAsia" w:ascii="宋体" w:hAnsi="宋体"/>
          <w:sz w:val="21"/>
          <w:szCs w:val="21"/>
        </w:rPr>
        <w:t>供应商开户行：</w:t>
      </w:r>
      <w:r>
        <w:rPr>
          <w:rFonts w:ascii="宋体" w:hAnsi="宋体"/>
          <w:sz w:val="21"/>
          <w:szCs w:val="21"/>
        </w:rPr>
        <w:t xml:space="preserve">                  </w:t>
      </w:r>
      <w:r>
        <w:rPr>
          <w:rFonts w:hint="eastAsia" w:ascii="宋体" w:hAnsi="宋体"/>
          <w:sz w:val="21"/>
          <w:szCs w:val="21"/>
        </w:rPr>
        <w:t>账</w:t>
      </w:r>
      <w:r>
        <w:rPr>
          <w:rFonts w:ascii="宋体" w:hAnsi="宋体"/>
          <w:sz w:val="21"/>
          <w:szCs w:val="21"/>
        </w:rPr>
        <w:t xml:space="preserve"> </w:t>
      </w:r>
      <w:r>
        <w:rPr>
          <w:rFonts w:hint="eastAsia" w:ascii="宋体" w:hAnsi="宋体"/>
          <w:sz w:val="21"/>
          <w:szCs w:val="21"/>
        </w:rPr>
        <w:t>户：</w:t>
      </w:r>
      <w:r>
        <w:rPr>
          <w:rFonts w:ascii="宋体" w:hAnsi="宋体"/>
          <w:sz w:val="21"/>
          <w:szCs w:val="21"/>
        </w:rPr>
        <w:t xml:space="preserve"> </w:t>
      </w:r>
    </w:p>
    <w:p>
      <w:pPr>
        <w:pStyle w:val="53"/>
        <w:tabs>
          <w:tab w:val="left" w:pos="360"/>
        </w:tabs>
        <w:spacing w:line="360" w:lineRule="auto"/>
        <w:rPr>
          <w:rFonts w:ascii="宋体"/>
          <w:sz w:val="21"/>
          <w:szCs w:val="21"/>
        </w:rPr>
      </w:pPr>
      <w:r>
        <w:rPr>
          <w:rFonts w:hint="eastAsia" w:ascii="宋体" w:hAnsi="宋体"/>
          <w:sz w:val="21"/>
          <w:szCs w:val="21"/>
        </w:rPr>
        <w:t>法定代表人或授权代表姓名（签字）：</w:t>
      </w:r>
      <w:r>
        <w:rPr>
          <w:rFonts w:ascii="宋体" w:hAnsi="宋体"/>
          <w:sz w:val="21"/>
          <w:szCs w:val="21"/>
        </w:rPr>
        <w:t xml:space="preserve">     </w:t>
      </w:r>
      <w:r>
        <w:rPr>
          <w:rFonts w:hint="eastAsia" w:ascii="宋体" w:hAnsi="宋体"/>
          <w:sz w:val="21"/>
          <w:szCs w:val="21"/>
        </w:rPr>
        <w:t>联系电话：</w:t>
      </w:r>
    </w:p>
    <w:p>
      <w:pPr>
        <w:pStyle w:val="53"/>
        <w:tabs>
          <w:tab w:val="left" w:pos="360"/>
        </w:tabs>
        <w:spacing w:line="360" w:lineRule="auto"/>
        <w:rPr>
          <w:rFonts w:ascii="宋体"/>
          <w:sz w:val="21"/>
          <w:szCs w:val="21"/>
        </w:rPr>
      </w:pPr>
      <w:r>
        <w:rPr>
          <w:rFonts w:hint="eastAsia" w:ascii="宋体" w:hAnsi="宋体"/>
          <w:sz w:val="21"/>
          <w:szCs w:val="21"/>
        </w:rPr>
        <w:t>供应商名称（公章）：</w:t>
      </w:r>
      <w:r>
        <w:rPr>
          <w:rFonts w:ascii="宋体" w:hAnsi="宋体"/>
          <w:sz w:val="21"/>
          <w:szCs w:val="21"/>
        </w:rPr>
        <w:t xml:space="preserve">            </w:t>
      </w:r>
    </w:p>
    <w:p>
      <w:pPr>
        <w:pStyle w:val="53"/>
        <w:tabs>
          <w:tab w:val="left" w:pos="360"/>
        </w:tabs>
        <w:spacing w:line="360" w:lineRule="auto"/>
        <w:rPr>
          <w:rFonts w:ascii="宋体"/>
          <w:sz w:val="21"/>
          <w:szCs w:val="21"/>
        </w:rPr>
      </w:pPr>
      <w:r>
        <w:rPr>
          <w:rFonts w:hint="eastAsia" w:ascii="宋体" w:hAnsi="宋体"/>
          <w:sz w:val="21"/>
          <w:szCs w:val="21"/>
        </w:rPr>
        <w:t>日</w:t>
      </w:r>
      <w:r>
        <w:rPr>
          <w:rFonts w:ascii="宋体" w:hAnsi="宋体"/>
          <w:sz w:val="21"/>
          <w:szCs w:val="21"/>
        </w:rPr>
        <w:t xml:space="preserve"> </w:t>
      </w:r>
      <w:r>
        <w:rPr>
          <w:rFonts w:hint="eastAsia" w:ascii="宋体" w:hAnsi="宋体"/>
          <w:sz w:val="21"/>
          <w:szCs w:val="21"/>
        </w:rPr>
        <w:t>期：</w:t>
      </w:r>
      <w:r>
        <w:rPr>
          <w:rFonts w:ascii="宋体" w:hAnsi="宋体"/>
          <w:sz w:val="21"/>
          <w:szCs w:val="21"/>
        </w:rPr>
        <w:t>________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w:t>
      </w:r>
    </w:p>
    <w:p>
      <w:pPr>
        <w:pStyle w:val="53"/>
        <w:tabs>
          <w:tab w:val="left" w:pos="360"/>
        </w:tabs>
        <w:spacing w:line="360" w:lineRule="auto"/>
        <w:ind w:firstLine="420" w:firstLineChars="200"/>
        <w:rPr>
          <w:rFonts w:ascii="宋体"/>
          <w:sz w:val="21"/>
          <w:szCs w:val="21"/>
        </w:rPr>
      </w:pPr>
    </w:p>
    <w:p>
      <w:pPr>
        <w:pStyle w:val="53"/>
        <w:tabs>
          <w:tab w:val="left" w:pos="360"/>
        </w:tabs>
        <w:spacing w:line="360" w:lineRule="auto"/>
        <w:rPr>
          <w:rFonts w:ascii="宋体"/>
          <w:sz w:val="21"/>
          <w:szCs w:val="21"/>
        </w:rPr>
      </w:pPr>
      <w:r>
        <w:rPr>
          <w:rFonts w:hint="eastAsia" w:ascii="宋体" w:hAnsi="宋体"/>
          <w:sz w:val="21"/>
          <w:szCs w:val="21"/>
        </w:rPr>
        <w:t>电</w:t>
      </w:r>
      <w:r>
        <w:rPr>
          <w:rFonts w:ascii="宋体" w:hAnsi="宋体"/>
          <w:sz w:val="21"/>
          <w:szCs w:val="21"/>
        </w:rPr>
        <w:t xml:space="preserve"> </w:t>
      </w:r>
      <w:r>
        <w:rPr>
          <w:rFonts w:hint="eastAsia" w:ascii="宋体" w:hAnsi="宋体"/>
          <w:sz w:val="21"/>
          <w:szCs w:val="21"/>
        </w:rPr>
        <w:t>话：</w:t>
      </w:r>
      <w:r>
        <w:rPr>
          <w:rFonts w:ascii="宋体" w:hAnsi="宋体"/>
          <w:sz w:val="21"/>
          <w:szCs w:val="21"/>
        </w:rPr>
        <w:t xml:space="preserve">                         </w:t>
      </w:r>
      <w:r>
        <w:rPr>
          <w:rFonts w:hint="eastAsia" w:ascii="宋体" w:hAnsi="宋体"/>
          <w:sz w:val="21"/>
          <w:szCs w:val="21"/>
        </w:rPr>
        <w:t>传</w:t>
      </w:r>
      <w:r>
        <w:rPr>
          <w:rFonts w:ascii="宋体" w:hAnsi="宋体"/>
          <w:sz w:val="21"/>
          <w:szCs w:val="21"/>
        </w:rPr>
        <w:t xml:space="preserve"> </w:t>
      </w:r>
      <w:r>
        <w:rPr>
          <w:rFonts w:hint="eastAsia" w:ascii="宋体" w:hAnsi="宋体"/>
          <w:sz w:val="21"/>
          <w:szCs w:val="21"/>
        </w:rPr>
        <w:t>真：</w:t>
      </w:r>
    </w:p>
    <w:p>
      <w:r>
        <w:br w:type="page"/>
      </w:r>
    </w:p>
    <w:p>
      <w:pPr>
        <w:spacing w:line="360" w:lineRule="auto"/>
        <w:jc w:val="center"/>
        <w:rPr>
          <w:rFonts w:ascii="宋体"/>
          <w:b/>
          <w:color w:val="000000"/>
          <w:szCs w:val="21"/>
        </w:rPr>
      </w:pPr>
      <w:r>
        <w:rPr>
          <w:rFonts w:hint="eastAsia" w:ascii="宋体" w:hAnsi="宋体"/>
          <w:b/>
          <w:color w:val="000000"/>
          <w:szCs w:val="21"/>
        </w:rPr>
        <w:t>四、开标一览表</w:t>
      </w:r>
    </w:p>
    <w:p>
      <w:pPr>
        <w:spacing w:line="360" w:lineRule="auto"/>
        <w:ind w:firstLine="480"/>
        <w:rPr>
          <w:szCs w:val="21"/>
        </w:rPr>
      </w:pPr>
      <w:r>
        <w:rPr>
          <w:rFonts w:hint="eastAsia" w:ascii="宋体" w:hAnsi="宋体"/>
          <w:szCs w:val="21"/>
        </w:rPr>
        <w:t>项目名称：</w:t>
      </w:r>
    </w:p>
    <w:p>
      <w:pPr>
        <w:spacing w:line="360" w:lineRule="auto"/>
        <w:ind w:firstLine="480"/>
        <w:rPr>
          <w:rFonts w:ascii="宋体"/>
          <w:szCs w:val="21"/>
        </w:rPr>
      </w:pPr>
      <w:r>
        <w:rPr>
          <w:rFonts w:hint="eastAsia" w:ascii="宋体" w:hAnsi="宋体"/>
          <w:szCs w:val="21"/>
        </w:rPr>
        <w:t>项目编号：</w:t>
      </w:r>
    </w:p>
    <w:p>
      <w:pPr>
        <w:ind w:firstLine="480"/>
        <w:rPr>
          <w:rFonts w:ascii="宋体"/>
          <w:szCs w:val="21"/>
        </w:rPr>
      </w:pPr>
      <w:r>
        <w:rPr>
          <w:rFonts w:ascii="宋体" w:hAnsi="宋体"/>
          <w:szCs w:val="21"/>
        </w:rPr>
        <w:t xml:space="preserve">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pPr>
              <w:pStyle w:val="8"/>
              <w:adjustRightInd w:val="0"/>
              <w:snapToGrid w:val="0"/>
              <w:spacing w:line="300" w:lineRule="auto"/>
              <w:rPr>
                <w:rFonts w:ascii="宋体" w:hAnsi="宋体" w:eastAsia="宋体" w:cs="宋体"/>
                <w:sz w:val="21"/>
                <w:szCs w:val="21"/>
              </w:rPr>
            </w:pPr>
            <w:r>
              <w:rPr>
                <w:rFonts w:ascii="宋体" w:hAnsi="宋体" w:eastAsia="宋体" w:cs="宋体"/>
                <w:sz w:val="21"/>
                <w:szCs w:val="21"/>
              </w:rPr>
              <w:t xml:space="preserve">  </w:t>
            </w:r>
            <w:r>
              <w:rPr>
                <w:rFonts w:hint="eastAsia" w:ascii="宋体" w:hAnsi="宋体" w:eastAsia="宋体" w:cs="宋体"/>
                <w:sz w:val="21"/>
                <w:szCs w:val="21"/>
              </w:rPr>
              <w:t>投标服务或产品名称</w:t>
            </w:r>
          </w:p>
        </w:tc>
        <w:tc>
          <w:tcPr>
            <w:tcW w:w="6405" w:type="dxa"/>
            <w:vAlign w:val="center"/>
          </w:tcPr>
          <w:p>
            <w:pPr>
              <w:rPr>
                <w:rFonts w:ascii="宋体"/>
                <w:szCs w:val="21"/>
              </w:rPr>
            </w:pPr>
            <w:r>
              <w:rPr>
                <w:rFonts w:ascii="宋体" w:hAnsi="宋体" w:cs="宋体"/>
                <w:szCs w:val="21"/>
              </w:rPr>
              <w:t xml:space="preserve">                      </w:t>
            </w:r>
            <w:r>
              <w:rPr>
                <w:rFonts w:hint="eastAsia" w:ascii="宋体" w:hAnsi="宋体"/>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vAlign w:val="center"/>
          </w:tcPr>
          <w:p>
            <w:pPr>
              <w:pStyle w:val="8"/>
              <w:adjustRightInd w:val="0"/>
              <w:snapToGrid w:val="0"/>
              <w:spacing w:line="300" w:lineRule="auto"/>
              <w:rPr>
                <w:rFonts w:ascii="宋体" w:hAnsi="宋体" w:eastAsia="宋体" w:cs="宋体"/>
                <w:sz w:val="21"/>
                <w:szCs w:val="21"/>
              </w:rPr>
            </w:pPr>
          </w:p>
        </w:tc>
        <w:tc>
          <w:tcPr>
            <w:tcW w:w="6405" w:type="dxa"/>
            <w:vAlign w:val="center"/>
          </w:tcPr>
          <w:p>
            <w:pPr>
              <w:pStyle w:val="52"/>
              <w:spacing w:before="0" w:after="0" w:line="500" w:lineRule="exact"/>
              <w:ind w:firstLine="0"/>
              <w:rPr>
                <w:rFonts w:ascii="宋体" w:cs="宋体"/>
                <w:sz w:val="21"/>
                <w:szCs w:val="21"/>
              </w:rPr>
            </w:pPr>
            <w:r>
              <w:rPr>
                <w:rFonts w:hint="eastAsia" w:ascii="宋体" w:hAnsi="宋体" w:cs="宋体"/>
                <w:sz w:val="21"/>
                <w:szCs w:val="21"/>
              </w:rPr>
              <w:t>小写：</w:t>
            </w:r>
            <w:r>
              <w:rPr>
                <w:rFonts w:ascii="宋体" w:hAnsi="宋体" w:cs="宋体"/>
                <w:sz w:val="21"/>
                <w:szCs w:val="21"/>
              </w:rPr>
              <w:t xml:space="preserve">                             </w:t>
            </w:r>
            <w:r>
              <w:rPr>
                <w:rFonts w:hint="eastAsia" w:ascii="宋体" w:hAnsi="宋体" w:cs="宋体"/>
                <w:sz w:val="21"/>
                <w:szCs w:val="21"/>
              </w:rPr>
              <w:t>（人民币：元）</w:t>
            </w:r>
          </w:p>
          <w:p>
            <w:pPr>
              <w:pStyle w:val="52"/>
              <w:spacing w:before="0" w:after="0" w:line="500" w:lineRule="exact"/>
              <w:ind w:firstLine="0"/>
              <w:rPr>
                <w:rFonts w:ascii="宋体"/>
                <w:kern w:val="2"/>
                <w:sz w:val="21"/>
                <w:szCs w:val="21"/>
              </w:rPr>
            </w:pPr>
            <w:r>
              <w:rPr>
                <w:rFonts w:hint="eastAsia" w:ascii="宋体" w:hAnsi="宋体" w:cs="宋体"/>
                <w:sz w:val="21"/>
                <w:szCs w:val="21"/>
              </w:rPr>
              <w:t>大写：</w:t>
            </w:r>
            <w:r>
              <w:rPr>
                <w:rFonts w:ascii="宋体" w:hAnsi="宋体" w:cs="宋体"/>
                <w:sz w:val="21"/>
                <w:szCs w:val="21"/>
              </w:rPr>
              <w:t xml:space="preserve">                             </w:t>
            </w:r>
            <w:r>
              <w:rPr>
                <w:rFonts w:hint="eastAsia" w:ascii="宋体" w:hAnsi="宋体" w:cs="宋体"/>
                <w:sz w:val="21"/>
                <w:szCs w:val="21"/>
              </w:rPr>
              <w:t>（人民币：元）</w:t>
            </w:r>
          </w:p>
        </w:tc>
      </w:tr>
    </w:tbl>
    <w:p>
      <w:pPr>
        <w:rPr>
          <w:rFonts w:ascii="宋体"/>
          <w:szCs w:val="21"/>
        </w:rPr>
      </w:pPr>
    </w:p>
    <w:p>
      <w:pPr>
        <w:spacing w:line="360" w:lineRule="auto"/>
        <w:rPr>
          <w:rFonts w:ascii="宋体"/>
          <w:b/>
          <w:color w:val="000000"/>
          <w:szCs w:val="21"/>
        </w:rPr>
      </w:pPr>
      <w:r>
        <w:rPr>
          <w:rFonts w:ascii="宋体" w:hAnsi="宋体"/>
          <w:szCs w:val="21"/>
        </w:rPr>
        <w:t xml:space="preserve">                                              </w:t>
      </w:r>
      <w:r>
        <w:rPr>
          <w:rFonts w:hint="eastAsia" w:ascii="宋体" w:hAnsi="宋体"/>
          <w:szCs w:val="21"/>
        </w:rPr>
        <w:t>日期：</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b/>
          <w:color w:val="000000"/>
          <w:szCs w:val="21"/>
        </w:rPr>
      </w:pPr>
    </w:p>
    <w:p>
      <w:pPr>
        <w:spacing w:line="360" w:lineRule="auto"/>
        <w:rPr>
          <w:rFonts w:ascii="宋体"/>
          <w:szCs w:val="21"/>
        </w:rPr>
      </w:pPr>
    </w:p>
    <w:p>
      <w:pPr>
        <w:spacing w:line="360" w:lineRule="auto"/>
        <w:jc w:val="center"/>
        <w:rPr>
          <w:rFonts w:ascii="宋体"/>
          <w:b/>
          <w:color w:val="000000"/>
          <w:szCs w:val="21"/>
        </w:rPr>
      </w:pPr>
      <w:r>
        <w:rPr>
          <w:rFonts w:hint="eastAsia" w:ascii="宋体" w:hAnsi="宋体"/>
          <w:b/>
          <w:color w:val="000000"/>
          <w:szCs w:val="21"/>
        </w:rPr>
        <w:t>分项报价表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016"/>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770" w:type="dxa"/>
            <w:vAlign w:val="center"/>
          </w:tcPr>
          <w:p>
            <w:pPr>
              <w:jc w:val="center"/>
              <w:rPr>
                <w:rFonts w:ascii="宋体"/>
                <w:szCs w:val="21"/>
              </w:rPr>
            </w:pPr>
            <w:r>
              <w:rPr>
                <w:rFonts w:ascii="宋体" w:hAnsi="宋体"/>
                <w:szCs w:val="21"/>
              </w:rPr>
              <w:t>1</w:t>
            </w:r>
          </w:p>
        </w:tc>
        <w:tc>
          <w:tcPr>
            <w:tcW w:w="2016" w:type="dxa"/>
            <w:vAlign w:val="center"/>
          </w:tcPr>
          <w:p>
            <w:pPr>
              <w:jc w:val="center"/>
              <w:rPr>
                <w:rFonts w:ascii="宋体"/>
                <w:szCs w:val="21"/>
              </w:rPr>
            </w:pPr>
            <w:r>
              <w:rPr>
                <w:rFonts w:ascii="宋体" w:hAnsi="宋体"/>
                <w:szCs w:val="21"/>
              </w:rPr>
              <w:t>2</w:t>
            </w:r>
          </w:p>
        </w:tc>
        <w:tc>
          <w:tcPr>
            <w:tcW w:w="2126" w:type="dxa"/>
            <w:vAlign w:val="center"/>
          </w:tcPr>
          <w:p>
            <w:pPr>
              <w:jc w:val="center"/>
              <w:rPr>
                <w:rFonts w:ascii="宋体"/>
                <w:szCs w:val="21"/>
              </w:rPr>
            </w:pPr>
            <w:r>
              <w:rPr>
                <w:rFonts w:ascii="宋体" w:hAnsi="宋体"/>
                <w:szCs w:val="21"/>
              </w:rPr>
              <w:t>3</w:t>
            </w:r>
          </w:p>
        </w:tc>
        <w:tc>
          <w:tcPr>
            <w:tcW w:w="1985" w:type="dxa"/>
            <w:vAlign w:val="center"/>
          </w:tcPr>
          <w:p>
            <w:pPr>
              <w:jc w:val="center"/>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70" w:type="dxa"/>
            <w:vAlign w:val="center"/>
          </w:tcPr>
          <w:p>
            <w:pPr>
              <w:jc w:val="center"/>
              <w:rPr>
                <w:rFonts w:ascii="宋体"/>
                <w:szCs w:val="21"/>
              </w:rPr>
            </w:pPr>
            <w:r>
              <w:rPr>
                <w:rFonts w:hint="eastAsia" w:ascii="宋体" w:hAnsi="宋体"/>
                <w:szCs w:val="21"/>
              </w:rPr>
              <w:t>人员</w:t>
            </w:r>
          </w:p>
        </w:tc>
        <w:tc>
          <w:tcPr>
            <w:tcW w:w="2016" w:type="dxa"/>
            <w:vAlign w:val="center"/>
          </w:tcPr>
          <w:p>
            <w:pPr>
              <w:jc w:val="center"/>
              <w:rPr>
                <w:rFonts w:ascii="宋体"/>
                <w:szCs w:val="21"/>
              </w:rPr>
            </w:pPr>
            <w:r>
              <w:rPr>
                <w:rFonts w:hint="eastAsia" w:ascii="宋体" w:hAnsi="宋体"/>
                <w:szCs w:val="21"/>
              </w:rPr>
              <w:t>数量</w:t>
            </w:r>
          </w:p>
        </w:tc>
        <w:tc>
          <w:tcPr>
            <w:tcW w:w="2126" w:type="dxa"/>
            <w:vAlign w:val="center"/>
          </w:tcPr>
          <w:p>
            <w:pPr>
              <w:jc w:val="center"/>
              <w:rPr>
                <w:rFonts w:ascii="宋体"/>
                <w:szCs w:val="21"/>
              </w:rPr>
            </w:pPr>
            <w:r>
              <w:rPr>
                <w:rFonts w:hint="eastAsia" w:ascii="宋体" w:hAnsi="宋体"/>
                <w:szCs w:val="21"/>
              </w:rPr>
              <w:t>单价</w:t>
            </w:r>
          </w:p>
        </w:tc>
        <w:tc>
          <w:tcPr>
            <w:tcW w:w="1985" w:type="dxa"/>
            <w:vAlign w:val="center"/>
          </w:tcPr>
          <w:p>
            <w:pPr>
              <w:jc w:val="center"/>
              <w:rPr>
                <w:rFonts w:ascii="宋体"/>
                <w:szCs w:val="21"/>
              </w:rPr>
            </w:pPr>
            <w:r>
              <w:rPr>
                <w:rFonts w:hint="eastAsia" w:ascii="宋体" w:hAnsi="宋体"/>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vAlign w:val="center"/>
          </w:tcPr>
          <w:p>
            <w:pPr>
              <w:rPr>
                <w:rFonts w:ascii="宋体"/>
                <w:szCs w:val="21"/>
              </w:rPr>
            </w:pPr>
          </w:p>
        </w:tc>
        <w:tc>
          <w:tcPr>
            <w:tcW w:w="2016" w:type="dxa"/>
            <w:vAlign w:val="center"/>
          </w:tcPr>
          <w:p>
            <w:pPr>
              <w:rPr>
                <w:rFonts w:ascii="宋体"/>
                <w:szCs w:val="21"/>
              </w:rPr>
            </w:pPr>
          </w:p>
        </w:tc>
        <w:tc>
          <w:tcPr>
            <w:tcW w:w="2126" w:type="dxa"/>
            <w:vAlign w:val="center"/>
          </w:tcPr>
          <w:p>
            <w:pPr>
              <w:rPr>
                <w:rFonts w:ascii="宋体"/>
                <w:szCs w:val="21"/>
              </w:rPr>
            </w:pPr>
          </w:p>
        </w:tc>
        <w:tc>
          <w:tcPr>
            <w:tcW w:w="198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vAlign w:val="center"/>
          </w:tcPr>
          <w:p>
            <w:pPr>
              <w:rPr>
                <w:rFonts w:ascii="宋体"/>
                <w:szCs w:val="21"/>
              </w:rPr>
            </w:pPr>
          </w:p>
        </w:tc>
        <w:tc>
          <w:tcPr>
            <w:tcW w:w="2016" w:type="dxa"/>
            <w:vAlign w:val="center"/>
          </w:tcPr>
          <w:p>
            <w:pPr>
              <w:rPr>
                <w:rFonts w:ascii="宋体"/>
                <w:szCs w:val="21"/>
              </w:rPr>
            </w:pPr>
          </w:p>
        </w:tc>
        <w:tc>
          <w:tcPr>
            <w:tcW w:w="2126" w:type="dxa"/>
            <w:vAlign w:val="center"/>
          </w:tcPr>
          <w:p>
            <w:pPr>
              <w:rPr>
                <w:rFonts w:ascii="宋体"/>
                <w:szCs w:val="21"/>
              </w:rPr>
            </w:pPr>
          </w:p>
        </w:tc>
        <w:tc>
          <w:tcPr>
            <w:tcW w:w="198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vAlign w:val="center"/>
          </w:tcPr>
          <w:p>
            <w:pPr>
              <w:rPr>
                <w:rFonts w:ascii="宋体"/>
                <w:szCs w:val="21"/>
              </w:rPr>
            </w:pPr>
          </w:p>
        </w:tc>
        <w:tc>
          <w:tcPr>
            <w:tcW w:w="2016" w:type="dxa"/>
            <w:vAlign w:val="center"/>
          </w:tcPr>
          <w:p>
            <w:pPr>
              <w:rPr>
                <w:rFonts w:ascii="宋体"/>
                <w:szCs w:val="21"/>
              </w:rPr>
            </w:pPr>
          </w:p>
        </w:tc>
        <w:tc>
          <w:tcPr>
            <w:tcW w:w="2126" w:type="dxa"/>
            <w:vAlign w:val="center"/>
          </w:tcPr>
          <w:p>
            <w:pPr>
              <w:rPr>
                <w:rFonts w:ascii="宋体"/>
                <w:szCs w:val="21"/>
              </w:rPr>
            </w:pPr>
          </w:p>
        </w:tc>
        <w:tc>
          <w:tcPr>
            <w:tcW w:w="198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2770" w:type="dxa"/>
            <w:vAlign w:val="center"/>
          </w:tcPr>
          <w:p>
            <w:pPr>
              <w:rPr>
                <w:rFonts w:ascii="宋体"/>
                <w:szCs w:val="21"/>
              </w:rPr>
            </w:pPr>
          </w:p>
        </w:tc>
        <w:tc>
          <w:tcPr>
            <w:tcW w:w="2016" w:type="dxa"/>
            <w:vAlign w:val="center"/>
          </w:tcPr>
          <w:p>
            <w:pPr>
              <w:rPr>
                <w:rFonts w:ascii="宋体"/>
                <w:szCs w:val="21"/>
              </w:rPr>
            </w:pPr>
          </w:p>
        </w:tc>
        <w:tc>
          <w:tcPr>
            <w:tcW w:w="2126" w:type="dxa"/>
            <w:vAlign w:val="center"/>
          </w:tcPr>
          <w:p>
            <w:pPr>
              <w:rPr>
                <w:rFonts w:ascii="宋体"/>
                <w:szCs w:val="21"/>
              </w:rPr>
            </w:pPr>
          </w:p>
        </w:tc>
        <w:tc>
          <w:tcPr>
            <w:tcW w:w="198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2770" w:type="dxa"/>
            <w:vAlign w:val="center"/>
          </w:tcPr>
          <w:p>
            <w:pPr>
              <w:rPr>
                <w:rFonts w:ascii="宋体"/>
                <w:szCs w:val="21"/>
              </w:rPr>
            </w:pPr>
            <w:r>
              <w:rPr>
                <w:rFonts w:hint="eastAsia" w:ascii="宋体" w:hAnsi="宋体"/>
                <w:szCs w:val="21"/>
              </w:rPr>
              <w:t>合计</w:t>
            </w:r>
          </w:p>
        </w:tc>
        <w:tc>
          <w:tcPr>
            <w:tcW w:w="6127" w:type="dxa"/>
            <w:gridSpan w:val="3"/>
            <w:vAlign w:val="center"/>
          </w:tcPr>
          <w:p>
            <w:pPr>
              <w:rPr>
                <w:rFonts w:ascii="宋体"/>
                <w:szCs w:val="21"/>
              </w:rPr>
            </w:pPr>
          </w:p>
        </w:tc>
      </w:tr>
    </w:tbl>
    <w:p>
      <w:pPr>
        <w:spacing w:line="360" w:lineRule="auto"/>
        <w:rPr>
          <w:rFonts w:ascii="宋体"/>
          <w:szCs w:val="21"/>
        </w:rPr>
      </w:pPr>
    </w:p>
    <w:p>
      <w:pPr>
        <w:spacing w:line="360" w:lineRule="auto"/>
        <w:rPr>
          <w:rFonts w:ascii="宋体"/>
          <w:szCs w:val="21"/>
        </w:rPr>
      </w:pPr>
    </w:p>
    <w:p>
      <w:r>
        <w:br w:type="page"/>
      </w:r>
    </w:p>
    <w:p>
      <w:pPr>
        <w:spacing w:line="360" w:lineRule="auto"/>
        <w:jc w:val="center"/>
        <w:rPr>
          <w:rFonts w:ascii="宋体"/>
          <w:b/>
          <w:color w:val="000000"/>
          <w:szCs w:val="21"/>
        </w:rPr>
      </w:pPr>
      <w:r>
        <w:rPr>
          <w:rFonts w:hint="eastAsia" w:ascii="宋体" w:hAnsi="宋体"/>
          <w:b/>
          <w:color w:val="000000"/>
          <w:szCs w:val="21"/>
        </w:rPr>
        <w:t>五、项目需求响应方案</w:t>
      </w:r>
    </w:p>
    <w:p>
      <w:r>
        <w:br w:type="page"/>
      </w:r>
    </w:p>
    <w:p>
      <w:pPr>
        <w:jc w:val="center"/>
        <w:rPr>
          <w:rFonts w:ascii="宋体"/>
          <w:b/>
          <w:sz w:val="44"/>
          <w:szCs w:val="44"/>
        </w:rPr>
      </w:pPr>
      <w:r>
        <w:rPr>
          <w:rFonts w:hint="eastAsia" w:ascii="宋体" w:hAnsi="宋体"/>
          <w:b/>
          <w:sz w:val="44"/>
          <w:szCs w:val="44"/>
        </w:rPr>
        <w:t>供应商参加投标确认函</w:t>
      </w:r>
    </w:p>
    <w:p>
      <w:pPr>
        <w:rPr>
          <w:rFonts w:ascii="宋体" w:cs="宋体"/>
          <w:sz w:val="32"/>
          <w:szCs w:val="32"/>
        </w:rPr>
      </w:pPr>
      <w:r>
        <w:rPr>
          <w:rFonts w:hint="eastAsia" w:ascii="宋体" w:hAnsi="宋体" w:cs="宋体"/>
          <w:sz w:val="32"/>
          <w:szCs w:val="32"/>
        </w:rPr>
        <w:t>江苏宏信工程咨询有限公司：</w:t>
      </w:r>
    </w:p>
    <w:p>
      <w:pPr>
        <w:rPr>
          <w:rFonts w:ascii="宋体" w:cs="宋体"/>
          <w:sz w:val="32"/>
          <w:szCs w:val="32"/>
        </w:rPr>
      </w:pPr>
      <w:r>
        <w:rPr>
          <w:rFonts w:hint="eastAsia" w:ascii="宋体" w:hAnsi="宋体" w:cs="宋体"/>
          <w:sz w:val="32"/>
          <w:szCs w:val="32"/>
        </w:rPr>
        <w:t>　　本单位将参加贵公司于</w:t>
      </w:r>
      <w:r>
        <w:rPr>
          <w:rFonts w:ascii="宋体" w:hAnsi="宋体" w:cs="宋体"/>
          <w:sz w:val="32"/>
          <w:szCs w:val="32"/>
          <w:u w:val="single"/>
        </w:rPr>
        <w:t xml:space="preserve">     </w:t>
      </w:r>
      <w:r>
        <w:rPr>
          <w:rFonts w:hint="eastAsia" w:ascii="宋体" w:hAnsi="宋体" w:cs="宋体"/>
          <w:sz w:val="32"/>
          <w:szCs w:val="32"/>
        </w:rPr>
        <w:t>月</w:t>
      </w:r>
      <w:r>
        <w:rPr>
          <w:rFonts w:ascii="宋体" w:hAnsi="宋体" w:cs="宋体"/>
          <w:sz w:val="32"/>
          <w:szCs w:val="32"/>
          <w:u w:val="single"/>
        </w:rPr>
        <w:t xml:space="preserve">     </w:t>
      </w:r>
      <w:r>
        <w:rPr>
          <w:rFonts w:hint="eastAsia" w:ascii="宋体" w:hAnsi="宋体" w:cs="宋体"/>
          <w:sz w:val="32"/>
          <w:szCs w:val="32"/>
        </w:rPr>
        <w:t>日开标的采购编号为</w:t>
      </w:r>
      <w:r>
        <w:rPr>
          <w:rFonts w:ascii="宋体" w:hAnsi="宋体" w:cs="宋体"/>
          <w:sz w:val="32"/>
          <w:szCs w:val="32"/>
          <w:u w:val="single"/>
        </w:rPr>
        <w:t xml:space="preserve">       </w:t>
      </w:r>
      <w:r>
        <w:rPr>
          <w:rFonts w:hint="eastAsia" w:ascii="宋体" w:hAnsi="宋体" w:cs="宋体"/>
          <w:sz w:val="32"/>
          <w:szCs w:val="32"/>
        </w:rPr>
        <w:t>的</w:t>
      </w:r>
      <w:r>
        <w:rPr>
          <w:rFonts w:ascii="宋体" w:hAnsi="宋体" w:cs="宋体"/>
          <w:sz w:val="32"/>
          <w:szCs w:val="32"/>
          <w:u w:val="single"/>
        </w:rPr>
        <w:t xml:space="preserve">              </w:t>
      </w:r>
      <w:r>
        <w:rPr>
          <w:rFonts w:hint="eastAsia" w:ascii="宋体" w:hAnsi="宋体" w:cs="宋体"/>
          <w:sz w:val="32"/>
          <w:szCs w:val="32"/>
        </w:rPr>
        <w:t>项目的投标。本单位已在网站成功下载标书，特发函确认。</w:t>
      </w:r>
    </w:p>
    <w:p>
      <w:pPr>
        <w:ind w:left="4160" w:hanging="4160" w:hangingChars="1300"/>
        <w:rPr>
          <w:rFonts w:ascii="宋体" w:cs="宋体"/>
          <w:sz w:val="32"/>
          <w:szCs w:val="32"/>
        </w:rPr>
      </w:pPr>
      <w:r>
        <w:rPr>
          <w:rFonts w:hint="eastAsia" w:ascii="宋体" w:hAnsi="宋体" w:cs="宋体"/>
          <w:sz w:val="32"/>
          <w:szCs w:val="32"/>
        </w:rPr>
        <w:t>　　　　　　</w:t>
      </w:r>
      <w:r>
        <w:rPr>
          <w:rFonts w:ascii="宋体" w:hAnsi="宋体" w:cs="宋体"/>
          <w:sz w:val="32"/>
          <w:szCs w:val="32"/>
        </w:rPr>
        <w:t xml:space="preserve">          </w:t>
      </w:r>
      <w:r>
        <w:rPr>
          <w:rFonts w:ascii="宋体" w:hAnsi="宋体" w:cs="宋体"/>
          <w:sz w:val="32"/>
          <w:szCs w:val="32"/>
          <w:u w:val="single"/>
        </w:rPr>
        <w:t xml:space="preserve">  </w:t>
      </w:r>
      <w:r>
        <w:rPr>
          <w:rFonts w:hint="eastAsia" w:ascii="宋体" w:hAnsi="宋体" w:cs="宋体"/>
          <w:sz w:val="32"/>
          <w:szCs w:val="32"/>
          <w:u w:val="single"/>
        </w:rPr>
        <w:t>　</w:t>
      </w:r>
      <w:r>
        <w:rPr>
          <w:rFonts w:ascii="宋体" w:hAnsi="宋体" w:cs="宋体"/>
          <w:sz w:val="32"/>
          <w:szCs w:val="32"/>
          <w:u w:val="single"/>
        </w:rPr>
        <w:t xml:space="preserve">             </w:t>
      </w:r>
      <w:r>
        <w:rPr>
          <w:rFonts w:hint="eastAsia" w:ascii="宋体" w:hAnsi="宋体" w:cs="宋体"/>
          <w:sz w:val="32"/>
          <w:szCs w:val="32"/>
        </w:rPr>
        <w:t>（单位公章）</w:t>
      </w:r>
    </w:p>
    <w:p>
      <w:pPr>
        <w:pBdr>
          <w:bottom w:val="single" w:color="auto" w:sz="6" w:space="1"/>
        </w:pBdr>
        <w:ind w:left="5280" w:hanging="5280" w:hangingChars="1650"/>
        <w:rPr>
          <w:rFonts w:ascii="宋体" w:cs="宋体"/>
          <w:sz w:val="32"/>
          <w:szCs w:val="32"/>
        </w:rPr>
      </w:pP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　年　　　月　　　日</w:t>
      </w:r>
    </w:p>
    <w:p>
      <w:pPr>
        <w:ind w:left="5280" w:hanging="5280" w:hangingChars="1650"/>
        <w:rPr>
          <w:rFonts w:ascii="宋体" w:cs="宋体"/>
          <w:sz w:val="32"/>
          <w:szCs w:val="32"/>
        </w:rPr>
      </w:pPr>
      <w:r>
        <w:rPr>
          <w:rFonts w:hint="eastAsia" w:ascii="宋体" w:hAnsi="宋体" w:cs="宋体"/>
          <w:sz w:val="32"/>
          <w:szCs w:val="32"/>
        </w:rPr>
        <w:t>附：</w:t>
      </w:r>
    </w:p>
    <w:p>
      <w:pPr>
        <w:ind w:left="5963" w:hanging="5963" w:hangingChars="1650"/>
        <w:jc w:val="center"/>
        <w:rPr>
          <w:rFonts w:ascii="宋体" w:cs="宋体"/>
          <w:b/>
          <w:sz w:val="36"/>
          <w:szCs w:val="36"/>
        </w:rPr>
      </w:pPr>
      <w:r>
        <w:rPr>
          <w:rFonts w:hint="eastAsia" w:ascii="宋体" w:hAnsi="宋体" w:cs="宋体"/>
          <w:b/>
          <w:sz w:val="36"/>
          <w:szCs w:val="36"/>
        </w:rPr>
        <w:t>供应商联系表</w:t>
      </w:r>
    </w:p>
    <w:tbl>
      <w:tblPr>
        <w:tblStyle w:val="25"/>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rPr>
                <w:rFonts w:ascii="宋体" w:cs="宋体"/>
                <w:sz w:val="28"/>
                <w:szCs w:val="28"/>
              </w:rPr>
            </w:pPr>
            <w:r>
              <w:rPr>
                <w:rFonts w:hint="eastAsia" w:ascii="宋体" w:hAnsi="宋体" w:cs="宋体"/>
                <w:sz w:val="28"/>
                <w:szCs w:val="28"/>
              </w:rPr>
              <w:t>单位名称</w:t>
            </w:r>
          </w:p>
        </w:tc>
        <w:tc>
          <w:tcPr>
            <w:tcW w:w="7330" w:type="dxa"/>
            <w:gridSpan w:val="3"/>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rPr>
                <w:rFonts w:ascii="宋体" w:cs="宋体"/>
                <w:sz w:val="28"/>
                <w:szCs w:val="28"/>
              </w:rPr>
            </w:pPr>
            <w:r>
              <w:rPr>
                <w:rFonts w:hint="eastAsia" w:ascii="宋体" w:hAnsi="宋体" w:cs="宋体"/>
                <w:sz w:val="28"/>
                <w:szCs w:val="28"/>
              </w:rPr>
              <w:t>单位地址</w:t>
            </w:r>
          </w:p>
        </w:tc>
        <w:tc>
          <w:tcPr>
            <w:tcW w:w="7330" w:type="dxa"/>
            <w:gridSpan w:val="3"/>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rPr>
                <w:rFonts w:ascii="宋体" w:cs="宋体"/>
                <w:sz w:val="28"/>
                <w:szCs w:val="28"/>
              </w:rPr>
            </w:pPr>
            <w:r>
              <w:rPr>
                <w:rFonts w:hint="eastAsia" w:ascii="宋体" w:hAnsi="宋体" w:cs="宋体"/>
                <w:sz w:val="28"/>
                <w:szCs w:val="28"/>
              </w:rPr>
              <w:t>法定代表人</w:t>
            </w:r>
          </w:p>
        </w:tc>
        <w:tc>
          <w:tcPr>
            <w:tcW w:w="2551" w:type="dxa"/>
          </w:tcPr>
          <w:p>
            <w:pPr>
              <w:rPr>
                <w:rFonts w:ascii="宋体" w:cs="宋体"/>
                <w:sz w:val="28"/>
                <w:szCs w:val="28"/>
              </w:rPr>
            </w:pPr>
          </w:p>
        </w:tc>
        <w:tc>
          <w:tcPr>
            <w:tcW w:w="2550" w:type="dxa"/>
          </w:tcPr>
          <w:p>
            <w:pPr>
              <w:rPr>
                <w:rFonts w:ascii="宋体" w:cs="宋体"/>
                <w:sz w:val="28"/>
                <w:szCs w:val="28"/>
              </w:rPr>
            </w:pPr>
            <w:r>
              <w:rPr>
                <w:rFonts w:hint="eastAsia" w:ascii="宋体" w:hAnsi="宋体" w:cs="宋体"/>
                <w:sz w:val="28"/>
                <w:szCs w:val="28"/>
              </w:rPr>
              <w:t>邮</w:t>
            </w:r>
            <w:r>
              <w:rPr>
                <w:rFonts w:ascii="宋体" w:hAnsi="宋体" w:cs="宋体"/>
                <w:sz w:val="28"/>
                <w:szCs w:val="28"/>
              </w:rPr>
              <w:t xml:space="preserve">    </w:t>
            </w:r>
            <w:r>
              <w:rPr>
                <w:rFonts w:hint="eastAsia" w:ascii="宋体" w:hAnsi="宋体" w:cs="宋体"/>
                <w:sz w:val="28"/>
                <w:szCs w:val="28"/>
              </w:rPr>
              <w:t>编</w:t>
            </w:r>
          </w:p>
        </w:tc>
        <w:tc>
          <w:tcPr>
            <w:tcW w:w="2229" w:type="dxa"/>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rPr>
                <w:rFonts w:ascii="宋体" w:cs="宋体"/>
                <w:sz w:val="28"/>
                <w:szCs w:val="28"/>
              </w:rPr>
            </w:pPr>
            <w:r>
              <w:rPr>
                <w:rFonts w:hint="eastAsia" w:ascii="宋体" w:hAnsi="宋体" w:cs="宋体"/>
                <w:sz w:val="28"/>
                <w:szCs w:val="28"/>
              </w:rPr>
              <w:t>单位电话</w:t>
            </w:r>
          </w:p>
        </w:tc>
        <w:tc>
          <w:tcPr>
            <w:tcW w:w="2551" w:type="dxa"/>
          </w:tcPr>
          <w:p>
            <w:pPr>
              <w:jc w:val="center"/>
              <w:rPr>
                <w:rFonts w:ascii="宋体" w:cs="宋体"/>
                <w:sz w:val="28"/>
                <w:szCs w:val="28"/>
              </w:rPr>
            </w:pPr>
          </w:p>
        </w:tc>
        <w:tc>
          <w:tcPr>
            <w:tcW w:w="2550" w:type="dxa"/>
          </w:tcPr>
          <w:p>
            <w:pPr>
              <w:jc w:val="left"/>
              <w:rPr>
                <w:rFonts w:ascii="宋体" w:cs="宋体"/>
                <w:sz w:val="28"/>
                <w:szCs w:val="28"/>
              </w:rPr>
            </w:pPr>
            <w:r>
              <w:rPr>
                <w:rFonts w:hint="eastAsia" w:ascii="宋体" w:hAnsi="宋体" w:cs="宋体"/>
                <w:sz w:val="28"/>
                <w:szCs w:val="28"/>
              </w:rPr>
              <w:t>传真号码</w:t>
            </w:r>
          </w:p>
        </w:tc>
        <w:tc>
          <w:tcPr>
            <w:tcW w:w="2229" w:type="dxa"/>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rPr>
                <w:rFonts w:ascii="宋体" w:cs="宋体"/>
                <w:sz w:val="28"/>
                <w:szCs w:val="28"/>
              </w:rPr>
            </w:pPr>
            <w:r>
              <w:rPr>
                <w:rFonts w:hint="eastAsia" w:ascii="宋体" w:hAnsi="宋体" w:cs="宋体"/>
                <w:sz w:val="28"/>
                <w:szCs w:val="28"/>
              </w:rPr>
              <w:t>项目联系人</w:t>
            </w:r>
          </w:p>
        </w:tc>
        <w:tc>
          <w:tcPr>
            <w:tcW w:w="2551" w:type="dxa"/>
          </w:tcPr>
          <w:p>
            <w:pPr>
              <w:jc w:val="center"/>
              <w:rPr>
                <w:rFonts w:ascii="宋体" w:cs="宋体"/>
                <w:sz w:val="28"/>
                <w:szCs w:val="28"/>
              </w:rPr>
            </w:pPr>
          </w:p>
        </w:tc>
        <w:tc>
          <w:tcPr>
            <w:tcW w:w="2550" w:type="dxa"/>
          </w:tcPr>
          <w:p>
            <w:pPr>
              <w:rPr>
                <w:rFonts w:ascii="宋体" w:cs="宋体"/>
                <w:sz w:val="28"/>
                <w:szCs w:val="28"/>
              </w:rPr>
            </w:pPr>
            <w:r>
              <w:rPr>
                <w:rFonts w:hint="eastAsia" w:ascii="宋体" w:hAnsi="宋体" w:cs="宋体"/>
                <w:sz w:val="28"/>
                <w:szCs w:val="28"/>
              </w:rPr>
              <w:t>邮</w:t>
            </w:r>
            <w:r>
              <w:rPr>
                <w:rFonts w:ascii="宋体" w:hAnsi="宋体" w:cs="宋体"/>
                <w:sz w:val="28"/>
                <w:szCs w:val="28"/>
              </w:rPr>
              <w:t xml:space="preserve">    </w:t>
            </w:r>
            <w:r>
              <w:rPr>
                <w:rFonts w:hint="eastAsia" w:ascii="宋体" w:hAnsi="宋体" w:cs="宋体"/>
                <w:sz w:val="28"/>
                <w:szCs w:val="28"/>
              </w:rPr>
              <w:t>箱</w:t>
            </w:r>
          </w:p>
        </w:tc>
        <w:tc>
          <w:tcPr>
            <w:tcW w:w="2229" w:type="dxa"/>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Pr>
          <w:p>
            <w:pPr>
              <w:rPr>
                <w:sz w:val="28"/>
                <w:szCs w:val="28"/>
              </w:rPr>
            </w:pPr>
            <w:r>
              <w:rPr>
                <w:rFonts w:hint="eastAsia"/>
                <w:sz w:val="28"/>
                <w:szCs w:val="28"/>
              </w:rPr>
              <w:t>所投分包</w:t>
            </w:r>
          </w:p>
        </w:tc>
        <w:tc>
          <w:tcPr>
            <w:tcW w:w="7330" w:type="dxa"/>
            <w:gridSpan w:val="3"/>
          </w:tcPr>
          <w:p>
            <w:pPr>
              <w:jc w:val="center"/>
              <w:rPr>
                <w:sz w:val="28"/>
                <w:szCs w:val="28"/>
              </w:rPr>
            </w:pPr>
            <w:r>
              <w:rPr>
                <w:sz w:val="28"/>
                <w:szCs w:val="28"/>
              </w:rPr>
              <w:t>/</w:t>
            </w:r>
          </w:p>
        </w:tc>
      </w:tr>
    </w:tbl>
    <w:p>
      <w:pPr>
        <w:spacing w:line="360" w:lineRule="auto"/>
        <w:jc w:val="left"/>
        <w:rPr>
          <w:rFonts w:ascii="宋体" w:cs="宋体"/>
          <w:b/>
          <w:sz w:val="24"/>
        </w:rPr>
      </w:pPr>
      <w:r>
        <w:rPr>
          <w:rFonts w:hint="eastAsia" w:ascii="宋体" w:hAnsi="宋体" w:cs="宋体"/>
          <w:b/>
          <w:sz w:val="24"/>
        </w:rPr>
        <w:t>备注：</w:t>
      </w:r>
      <w:r>
        <w:rPr>
          <w:rFonts w:ascii="宋体" w:hAnsi="宋体" w:cs="宋体"/>
          <w:b/>
          <w:sz w:val="24"/>
        </w:rPr>
        <w:t>1</w:t>
      </w:r>
      <w:r>
        <w:rPr>
          <w:rFonts w:hint="eastAsia" w:ascii="宋体" w:hAnsi="宋体" w:cs="宋体"/>
          <w:b/>
          <w:sz w:val="24"/>
        </w:rPr>
        <w:t>、请准备参与本项目投标的供应商如实填写（以上信息均为必填内容）后邮件至采购代理机构（邮</w:t>
      </w:r>
      <w:r>
        <w:rPr>
          <w:rFonts w:ascii="宋体" w:hAnsi="宋体" w:cs="宋体"/>
          <w:b/>
          <w:sz w:val="24"/>
        </w:rPr>
        <w:t xml:space="preserve"> </w:t>
      </w:r>
      <w:r>
        <w:rPr>
          <w:rFonts w:hint="eastAsia" w:ascii="宋体" w:hAnsi="宋体" w:cs="宋体"/>
          <w:b/>
          <w:sz w:val="24"/>
        </w:rPr>
        <w:t>箱：</w:t>
      </w:r>
      <w:bookmarkStart w:id="233" w:name="EBba9c9bd7b5a64bcfb0f2dcb71e0ea086"/>
      <w:r>
        <w:rPr>
          <w:rFonts w:ascii="宋体" w:hAnsi="宋体" w:cs="宋体"/>
          <w:b/>
          <w:sz w:val="24"/>
        </w:rPr>
        <w:t>1048994948@qq.com</w:t>
      </w:r>
      <w:bookmarkEnd w:id="233"/>
      <w:r>
        <w:rPr>
          <w:rFonts w:hint="eastAsia" w:ascii="宋体" w:hAnsi="宋体" w:cs="宋体"/>
          <w:b/>
          <w:sz w:val="24"/>
        </w:rPr>
        <w:t>，电话：188 5279 1167</w:t>
      </w:r>
      <w:bookmarkStart w:id="234" w:name="_GoBack"/>
      <w:bookmarkEnd w:id="234"/>
      <w:r>
        <w:rPr>
          <w:rFonts w:hint="eastAsia" w:ascii="宋体" w:hAnsi="宋体" w:cs="宋体"/>
          <w:b/>
          <w:sz w:val="24"/>
        </w:rPr>
        <w:t>）。</w:t>
      </w:r>
    </w:p>
    <w:p>
      <w:pPr>
        <w:spacing w:line="360" w:lineRule="auto"/>
        <w:rPr>
          <w:rFonts w:ascii="宋体"/>
          <w:color w:val="FF0000"/>
          <w:szCs w:val="21"/>
        </w:rPr>
      </w:pPr>
      <w:r>
        <w:rPr>
          <w:rFonts w:ascii="宋体" w:hAnsi="宋体" w:cs="宋体"/>
          <w:b/>
          <w:sz w:val="24"/>
        </w:rPr>
        <w:t xml:space="preserve">      2</w:t>
      </w:r>
      <w:r>
        <w:rPr>
          <w:rFonts w:hint="eastAsia" w:ascii="宋体" w:hAnsi="宋体" w:cs="宋体"/>
          <w:b/>
          <w:sz w:val="24"/>
        </w:rPr>
        <w:t>、因投标人填写有误，造成以上信息资料的不实将由投标人承担责任。</w:t>
      </w:r>
    </w:p>
    <w:p>
      <w:pPr>
        <w:pStyle w:val="2"/>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p>
    <w:pPr>
      <w:pStyle w:val="17"/>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25</w:t>
    </w:r>
    <w:r>
      <w:rPr>
        <w:lang w:val="zh-CN"/>
      </w:rPr>
      <w:fldChar w:fldCharType="end"/>
    </w:r>
  </w:p>
  <w:p>
    <w:pPr>
      <w:pStyle w:val="17"/>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32</w:t>
                    </w:r>
                    <w:r>
                      <w:fldChar w:fldCharType="end"/>
                    </w:r>
                  </w:p>
                </w:txbxContent>
              </v:textbox>
            </v:shape>
          </w:pict>
        </mc:Fallback>
      </mc:AlternateContent>
    </w:r>
  </w:p>
  <w:p>
    <w:pPr>
      <w:pStyle w:val="17"/>
      <w:jc w:val="center"/>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pPr>
    <w:r>
      <w:rPr>
        <w:rFonts w:ascii="宋体" w:hAnsi="宋体" w:cs="宋体"/>
        <w:caps/>
        <w:color w:val="000000"/>
        <w:szCs w:val="21"/>
      </w:rPr>
      <w:t>HXCGDLCS-2021017</w:t>
    </w:r>
    <w:r>
      <w:rPr>
        <w:sz w:val="15"/>
        <w:szCs w:val="16"/>
      </w:rPr>
      <w:t xml:space="preserve">  </w:t>
    </w:r>
    <w:r>
      <w:t xml:space="preserve">                                     </w:t>
    </w:r>
    <w:r>
      <w:rPr>
        <w:rFonts w:hint="eastAsia"/>
      </w:rPr>
      <w:t>江苏宏信工程咨询有限公司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E08B"/>
    <w:multiLevelType w:val="singleLevel"/>
    <w:tmpl w:val="900EE08B"/>
    <w:lvl w:ilvl="0" w:tentative="0">
      <w:start w:val="6"/>
      <w:numFmt w:val="chineseCounting"/>
      <w:suff w:val="nothing"/>
      <w:lvlText w:val="%1、"/>
      <w:lvlJc w:val="left"/>
      <w:rPr>
        <w:rFonts w:hint="eastAsia" w:cs="Times New Roman"/>
      </w:rPr>
    </w:lvl>
  </w:abstractNum>
  <w:abstractNum w:abstractNumId="1">
    <w:nsid w:val="9ED4BE5A"/>
    <w:multiLevelType w:val="singleLevel"/>
    <w:tmpl w:val="9ED4BE5A"/>
    <w:lvl w:ilvl="0" w:tentative="0">
      <w:start w:val="1"/>
      <w:numFmt w:val="decimal"/>
      <w:suff w:val="nothing"/>
      <w:lvlText w:val="%1、"/>
      <w:lvlJc w:val="left"/>
      <w:rPr>
        <w:rFonts w:cs="Times New Roman"/>
      </w:rPr>
    </w:lvl>
  </w:abstractNum>
  <w:abstractNum w:abstractNumId="2">
    <w:nsid w:val="BE1222D7"/>
    <w:multiLevelType w:val="singleLevel"/>
    <w:tmpl w:val="BE1222D7"/>
    <w:lvl w:ilvl="0" w:tentative="0">
      <w:start w:val="5"/>
      <w:numFmt w:val="chineseCounting"/>
      <w:suff w:val="nothing"/>
      <w:lvlText w:val="%1、"/>
      <w:lvlJc w:val="left"/>
      <w:rPr>
        <w:rFonts w:hint="eastAsia" w:cs="Times New Roman"/>
      </w:rPr>
    </w:lvl>
  </w:abstractNum>
  <w:abstractNum w:abstractNumId="3">
    <w:nsid w:val="DD815DA2"/>
    <w:multiLevelType w:val="singleLevel"/>
    <w:tmpl w:val="DD815DA2"/>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4">
    <w:nsid w:val="E735BA99"/>
    <w:multiLevelType w:val="singleLevel"/>
    <w:tmpl w:val="E735BA99"/>
    <w:lvl w:ilvl="0" w:tentative="0">
      <w:start w:val="4"/>
      <w:numFmt w:val="decimal"/>
      <w:lvlText w:val="%1."/>
      <w:lvlJc w:val="left"/>
      <w:pPr>
        <w:tabs>
          <w:tab w:val="left" w:pos="312"/>
        </w:tabs>
      </w:pPr>
      <w:rPr>
        <w:rFonts w:cs="Times New Roman"/>
      </w:rPr>
    </w:lvl>
  </w:abstractNum>
  <w:abstractNum w:abstractNumId="5">
    <w:nsid w:val="13A411E1"/>
    <w:multiLevelType w:val="singleLevel"/>
    <w:tmpl w:val="13A411E1"/>
    <w:lvl w:ilvl="0" w:tentative="0">
      <w:start w:val="7"/>
      <w:numFmt w:val="decimal"/>
      <w:suff w:val="nothing"/>
      <w:lvlText w:val="%1、"/>
      <w:lvlJc w:val="left"/>
      <w:rPr>
        <w:rFonts w:cs="Times New Roman"/>
      </w:rPr>
    </w:lvl>
  </w:abstractNum>
  <w:abstractNum w:abstractNumId="6">
    <w:nsid w:val="3D4AB09D"/>
    <w:multiLevelType w:val="singleLevel"/>
    <w:tmpl w:val="3D4AB09D"/>
    <w:lvl w:ilvl="0" w:tentative="0">
      <w:start w:val="1"/>
      <w:numFmt w:val="decimal"/>
      <w:suff w:val="nothing"/>
      <w:lvlText w:val="%1、"/>
      <w:lvlJc w:val="left"/>
      <w:rPr>
        <w:rFonts w:cs="Times New Roman"/>
      </w:rPr>
    </w:lvl>
  </w:abstractNum>
  <w:num w:numId="1">
    <w:abstractNumId w:val="3"/>
  </w:num>
  <w:num w:numId="2">
    <w:abstractNumId w:val="1"/>
  </w:num>
  <w:num w:numId="3">
    <w:abstractNumId w:val="2"/>
  </w:num>
  <w:num w:numId="4">
    <w:abstractNumId w:val="0"/>
  </w:num>
  <w:num w:numId="5">
    <w:abstractNumId w:val="5"/>
    <w:lvlOverride w:ilvl="0">
      <w:startOverride w:val="7"/>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10BA5"/>
    <w:rsid w:val="00036E99"/>
    <w:rsid w:val="00082AE1"/>
    <w:rsid w:val="000C45C0"/>
    <w:rsid w:val="00100F94"/>
    <w:rsid w:val="00165583"/>
    <w:rsid w:val="00222529"/>
    <w:rsid w:val="00294FD4"/>
    <w:rsid w:val="002E5ACE"/>
    <w:rsid w:val="002F7B8C"/>
    <w:rsid w:val="00303525"/>
    <w:rsid w:val="00312FDD"/>
    <w:rsid w:val="00324AFC"/>
    <w:rsid w:val="00335F6E"/>
    <w:rsid w:val="00344637"/>
    <w:rsid w:val="00351B4B"/>
    <w:rsid w:val="0037582D"/>
    <w:rsid w:val="0040246D"/>
    <w:rsid w:val="004B0612"/>
    <w:rsid w:val="004B7350"/>
    <w:rsid w:val="004C264E"/>
    <w:rsid w:val="004E5A0E"/>
    <w:rsid w:val="005867B6"/>
    <w:rsid w:val="005B455E"/>
    <w:rsid w:val="005C08CD"/>
    <w:rsid w:val="005E135D"/>
    <w:rsid w:val="006B7CCA"/>
    <w:rsid w:val="006F2240"/>
    <w:rsid w:val="0070419F"/>
    <w:rsid w:val="007625A1"/>
    <w:rsid w:val="007753DA"/>
    <w:rsid w:val="007B53AD"/>
    <w:rsid w:val="007D60CE"/>
    <w:rsid w:val="007E22C7"/>
    <w:rsid w:val="00805404"/>
    <w:rsid w:val="00880BAD"/>
    <w:rsid w:val="008D537A"/>
    <w:rsid w:val="009B2C13"/>
    <w:rsid w:val="00A04470"/>
    <w:rsid w:val="00A722F9"/>
    <w:rsid w:val="00AE6665"/>
    <w:rsid w:val="00B1027A"/>
    <w:rsid w:val="00B41569"/>
    <w:rsid w:val="00B80A17"/>
    <w:rsid w:val="00BD1D24"/>
    <w:rsid w:val="00BF10B4"/>
    <w:rsid w:val="00C14519"/>
    <w:rsid w:val="00C4360A"/>
    <w:rsid w:val="00CD4E60"/>
    <w:rsid w:val="00D91411"/>
    <w:rsid w:val="00E07E89"/>
    <w:rsid w:val="00EE3E30"/>
    <w:rsid w:val="00EF4D33"/>
    <w:rsid w:val="00EF51FD"/>
    <w:rsid w:val="00F278D6"/>
    <w:rsid w:val="00F40097"/>
    <w:rsid w:val="00FE50E5"/>
    <w:rsid w:val="00FF2EFA"/>
    <w:rsid w:val="02214A05"/>
    <w:rsid w:val="02884D4C"/>
    <w:rsid w:val="0345187B"/>
    <w:rsid w:val="03D3123C"/>
    <w:rsid w:val="058D5563"/>
    <w:rsid w:val="062B33E6"/>
    <w:rsid w:val="08EF4CF5"/>
    <w:rsid w:val="09894C94"/>
    <w:rsid w:val="098E3381"/>
    <w:rsid w:val="0A2A762B"/>
    <w:rsid w:val="0B2A5E51"/>
    <w:rsid w:val="0B894316"/>
    <w:rsid w:val="0E537AFC"/>
    <w:rsid w:val="0EBF69EF"/>
    <w:rsid w:val="0F5335E3"/>
    <w:rsid w:val="10BA7086"/>
    <w:rsid w:val="11B71C72"/>
    <w:rsid w:val="11D75227"/>
    <w:rsid w:val="125F6E85"/>
    <w:rsid w:val="144E01E3"/>
    <w:rsid w:val="15DF7D79"/>
    <w:rsid w:val="15FC2234"/>
    <w:rsid w:val="16F667C4"/>
    <w:rsid w:val="19493ED9"/>
    <w:rsid w:val="1D12103E"/>
    <w:rsid w:val="1D556CE8"/>
    <w:rsid w:val="234138C8"/>
    <w:rsid w:val="23C55AEC"/>
    <w:rsid w:val="248A6CDD"/>
    <w:rsid w:val="287370AC"/>
    <w:rsid w:val="29D11F00"/>
    <w:rsid w:val="2EE84B8E"/>
    <w:rsid w:val="2F2B52D5"/>
    <w:rsid w:val="30E26947"/>
    <w:rsid w:val="312715FB"/>
    <w:rsid w:val="31CD387E"/>
    <w:rsid w:val="33905A28"/>
    <w:rsid w:val="368C6E42"/>
    <w:rsid w:val="36F70D06"/>
    <w:rsid w:val="37BA7914"/>
    <w:rsid w:val="39AB597A"/>
    <w:rsid w:val="39F031B8"/>
    <w:rsid w:val="3B924963"/>
    <w:rsid w:val="3BC02D05"/>
    <w:rsid w:val="3CB02739"/>
    <w:rsid w:val="3EE337BB"/>
    <w:rsid w:val="43B226ED"/>
    <w:rsid w:val="43F10BA5"/>
    <w:rsid w:val="44930208"/>
    <w:rsid w:val="44E46BC9"/>
    <w:rsid w:val="451C4AA9"/>
    <w:rsid w:val="452F1F8B"/>
    <w:rsid w:val="4AB72861"/>
    <w:rsid w:val="4CAA5896"/>
    <w:rsid w:val="517E234F"/>
    <w:rsid w:val="52DD3201"/>
    <w:rsid w:val="53022911"/>
    <w:rsid w:val="53440E92"/>
    <w:rsid w:val="54841B91"/>
    <w:rsid w:val="54C65D26"/>
    <w:rsid w:val="55553A78"/>
    <w:rsid w:val="5A1D2663"/>
    <w:rsid w:val="5CEC5C45"/>
    <w:rsid w:val="5D50538F"/>
    <w:rsid w:val="5E6B5C94"/>
    <w:rsid w:val="5FC06734"/>
    <w:rsid w:val="623646EE"/>
    <w:rsid w:val="62C4323E"/>
    <w:rsid w:val="648746F3"/>
    <w:rsid w:val="65C104A8"/>
    <w:rsid w:val="68976EBE"/>
    <w:rsid w:val="68C52B44"/>
    <w:rsid w:val="68F66B42"/>
    <w:rsid w:val="6BB508AC"/>
    <w:rsid w:val="7140155C"/>
    <w:rsid w:val="725B3453"/>
    <w:rsid w:val="74D977C8"/>
    <w:rsid w:val="7D767F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2"/>
      <w:lang w:val="en-US" w:eastAsia="zh-CN" w:bidi="ar-SA"/>
    </w:rPr>
  </w:style>
  <w:style w:type="paragraph" w:styleId="3">
    <w:name w:val="heading 1"/>
    <w:basedOn w:val="1"/>
    <w:next w:val="1"/>
    <w:link w:val="32"/>
    <w:qFormat/>
    <w:uiPriority w:val="99"/>
    <w:pPr>
      <w:keepNext/>
      <w:keepLines/>
      <w:spacing w:before="340" w:after="330" w:line="578" w:lineRule="auto"/>
      <w:outlineLvl w:val="0"/>
    </w:pPr>
    <w:rPr>
      <w:rFonts w:cs="Times New Roman"/>
      <w:b/>
      <w:bCs/>
      <w:kern w:val="44"/>
      <w:sz w:val="44"/>
      <w:szCs w:val="44"/>
    </w:rPr>
  </w:style>
  <w:style w:type="paragraph" w:styleId="4">
    <w:name w:val="heading 2"/>
    <w:basedOn w:val="1"/>
    <w:next w:val="5"/>
    <w:link w:val="33"/>
    <w:qFormat/>
    <w:uiPriority w:val="99"/>
    <w:pPr>
      <w:keepNext/>
      <w:keepLines/>
      <w:spacing w:line="415" w:lineRule="auto"/>
      <w:outlineLvl w:val="1"/>
    </w:pPr>
    <w:rPr>
      <w:rFonts w:ascii="Arial" w:hAnsi="Arial" w:eastAsia="黑体" w:cs="Times New Roman"/>
      <w:b/>
      <w:bCs/>
      <w:kern w:val="0"/>
      <w:sz w:val="32"/>
      <w:szCs w:val="32"/>
    </w:rPr>
  </w:style>
  <w:style w:type="paragraph" w:styleId="6">
    <w:name w:val="heading 3"/>
    <w:basedOn w:val="1"/>
    <w:next w:val="1"/>
    <w:link w:val="34"/>
    <w:qFormat/>
    <w:uiPriority w:val="99"/>
    <w:pPr>
      <w:autoSpaceDE w:val="0"/>
      <w:autoSpaceDN w:val="0"/>
      <w:adjustRightInd w:val="0"/>
      <w:jc w:val="left"/>
      <w:outlineLvl w:val="2"/>
    </w:pPr>
    <w:rPr>
      <w:rFonts w:cs="Times New Roman"/>
      <w:kern w:val="0"/>
      <w:sz w:val="24"/>
      <w:szCs w:val="24"/>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1"/>
    <w:qFormat/>
    <w:uiPriority w:val="99"/>
    <w:pPr>
      <w:snapToGrid w:val="0"/>
      <w:spacing w:line="440" w:lineRule="exact"/>
      <w:ind w:firstLine="480" w:firstLineChars="200"/>
    </w:pPr>
    <w:rPr>
      <w:rFonts w:ascii="微软雅黑" w:hAnsi="微软雅黑" w:eastAsia="微软雅黑"/>
      <w:sz w:val="24"/>
      <w:szCs w:val="20"/>
    </w:rPr>
  </w:style>
  <w:style w:type="paragraph" w:styleId="5">
    <w:name w:val="Normal Indent"/>
    <w:basedOn w:val="1"/>
    <w:qFormat/>
    <w:uiPriority w:val="99"/>
    <w:pPr>
      <w:ind w:firstLine="420"/>
    </w:pPr>
    <w:rPr>
      <w:rFonts w:cs="Times New Roman"/>
      <w:kern w:val="0"/>
      <w:sz w:val="20"/>
      <w:szCs w:val="20"/>
    </w:rPr>
  </w:style>
  <w:style w:type="paragraph" w:styleId="7">
    <w:name w:val="annotation text"/>
    <w:basedOn w:val="1"/>
    <w:link w:val="35"/>
    <w:qFormat/>
    <w:uiPriority w:val="99"/>
    <w:pPr>
      <w:jc w:val="left"/>
    </w:pPr>
  </w:style>
  <w:style w:type="paragraph" w:styleId="8">
    <w:name w:val="Body Text"/>
    <w:basedOn w:val="1"/>
    <w:link w:val="36"/>
    <w:qFormat/>
    <w:uiPriority w:val="99"/>
    <w:pPr>
      <w:jc w:val="center"/>
    </w:pPr>
    <w:rPr>
      <w:rFonts w:eastAsia="华文中宋" w:cs="Times New Roman"/>
      <w:kern w:val="0"/>
      <w:sz w:val="44"/>
      <w:szCs w:val="44"/>
    </w:rPr>
  </w:style>
  <w:style w:type="paragraph" w:styleId="9">
    <w:name w:val="Body Text Indent"/>
    <w:basedOn w:val="1"/>
    <w:next w:val="10"/>
    <w:link w:val="37"/>
    <w:qFormat/>
    <w:uiPriority w:val="99"/>
    <w:pPr>
      <w:ind w:firstLine="830" w:firstLineChars="352"/>
    </w:pPr>
    <w:rPr>
      <w:rFonts w:ascii="仿宋_GB2312" w:eastAsia="仿宋_GB2312"/>
      <w:sz w:val="32"/>
      <w:szCs w:val="20"/>
    </w:rPr>
  </w:style>
  <w:style w:type="paragraph" w:styleId="10">
    <w:name w:val="envelope return"/>
    <w:basedOn w:val="1"/>
    <w:qFormat/>
    <w:uiPriority w:val="99"/>
    <w:pPr>
      <w:snapToGrid w:val="0"/>
    </w:pPr>
    <w:rPr>
      <w:rFonts w:ascii="Arial" w:hAnsi="Arial"/>
    </w:rPr>
  </w:style>
  <w:style w:type="paragraph" w:styleId="11">
    <w:name w:val="List 2"/>
    <w:basedOn w:val="1"/>
    <w:qFormat/>
    <w:uiPriority w:val="99"/>
    <w:pPr>
      <w:ind w:left="100" w:leftChars="200" w:hanging="200" w:hangingChars="200"/>
    </w:pPr>
    <w:rPr>
      <w:szCs w:val="24"/>
    </w:rPr>
  </w:style>
  <w:style w:type="paragraph" w:styleId="12">
    <w:name w:val="Block Text"/>
    <w:basedOn w:val="1"/>
    <w:qFormat/>
    <w:uiPriority w:val="99"/>
    <w:pPr>
      <w:autoSpaceDE w:val="0"/>
      <w:autoSpaceDN w:val="0"/>
      <w:adjustRightInd w:val="0"/>
      <w:ind w:left="256" w:right="6" w:firstLine="624" w:firstLineChars="200"/>
    </w:pPr>
    <w:rPr>
      <w:rFonts w:eastAsia="仿宋_GB2312" w:cs="Times New Roman"/>
      <w:kern w:val="0"/>
      <w:sz w:val="28"/>
      <w:szCs w:val="20"/>
    </w:rPr>
  </w:style>
  <w:style w:type="paragraph" w:styleId="13">
    <w:name w:val="List Bullet 2"/>
    <w:basedOn w:val="1"/>
    <w:qFormat/>
    <w:uiPriority w:val="99"/>
    <w:pPr>
      <w:numPr>
        <w:ilvl w:val="0"/>
        <w:numId w:val="1"/>
      </w:numPr>
    </w:pPr>
  </w:style>
  <w:style w:type="paragraph" w:styleId="14">
    <w:name w:val="toc 3"/>
    <w:basedOn w:val="1"/>
    <w:next w:val="1"/>
    <w:qFormat/>
    <w:uiPriority w:val="99"/>
    <w:pPr>
      <w:ind w:left="840" w:leftChars="400"/>
    </w:pPr>
  </w:style>
  <w:style w:type="paragraph" w:styleId="15">
    <w:name w:val="Plain Text"/>
    <w:basedOn w:val="1"/>
    <w:link w:val="38"/>
    <w:qFormat/>
    <w:uiPriority w:val="99"/>
    <w:rPr>
      <w:rFonts w:ascii="宋体" w:hAnsi="Courier New" w:cs="Courier New"/>
      <w:szCs w:val="21"/>
    </w:rPr>
  </w:style>
  <w:style w:type="paragraph" w:styleId="16">
    <w:name w:val="Date"/>
    <w:basedOn w:val="1"/>
    <w:next w:val="1"/>
    <w:link w:val="39"/>
    <w:qFormat/>
    <w:uiPriority w:val="99"/>
    <w:pPr>
      <w:autoSpaceDE w:val="0"/>
      <w:autoSpaceDN w:val="0"/>
      <w:adjustRightInd w:val="0"/>
      <w:ind w:left="100" w:leftChars="2500"/>
      <w:jc w:val="left"/>
    </w:pPr>
    <w:rPr>
      <w:rFonts w:cs="Times New Roman"/>
      <w:kern w:val="0"/>
      <w:sz w:val="24"/>
      <w:szCs w:val="24"/>
    </w:rPr>
  </w:style>
  <w:style w:type="paragraph" w:styleId="17">
    <w:name w:val="footer"/>
    <w:basedOn w:val="1"/>
    <w:link w:val="40"/>
    <w:qFormat/>
    <w:uiPriority w:val="99"/>
    <w:pPr>
      <w:tabs>
        <w:tab w:val="center" w:pos="4153"/>
        <w:tab w:val="right" w:pos="8306"/>
      </w:tabs>
      <w:snapToGrid w:val="0"/>
      <w:jc w:val="left"/>
    </w:pPr>
    <w:rPr>
      <w:rFonts w:cs="Times New Roman"/>
      <w:kern w:val="0"/>
      <w:sz w:val="18"/>
      <w:szCs w:val="18"/>
    </w:rPr>
  </w:style>
  <w:style w:type="paragraph" w:styleId="18">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style>
  <w:style w:type="paragraph" w:styleId="20">
    <w:name w:val="toc 2"/>
    <w:basedOn w:val="1"/>
    <w:next w:val="1"/>
    <w:qFormat/>
    <w:uiPriority w:val="99"/>
    <w:pPr>
      <w:tabs>
        <w:tab w:val="right" w:leader="dot" w:pos="9912"/>
      </w:tabs>
      <w:spacing w:line="660" w:lineRule="exact"/>
      <w:ind w:firstLine="920" w:firstLineChars="324"/>
      <w:jc w:val="left"/>
    </w:pPr>
    <w:rPr>
      <w:rFonts w:ascii="宋体" w:hAnsi="宋体"/>
      <w:iCs/>
      <w:sz w:val="28"/>
      <w:szCs w:val="28"/>
    </w:rPr>
  </w:style>
  <w:style w:type="paragraph" w:styleId="21">
    <w:name w:val="Normal (Web)"/>
    <w:basedOn w:val="1"/>
    <w:qFormat/>
    <w:uiPriority w:val="99"/>
    <w:pPr>
      <w:spacing w:beforeAutospacing="1" w:afterAutospacing="1"/>
      <w:jc w:val="left"/>
    </w:pPr>
    <w:rPr>
      <w:rFonts w:cs="Times New Roman"/>
      <w:kern w:val="0"/>
      <w:sz w:val="24"/>
    </w:rPr>
  </w:style>
  <w:style w:type="paragraph" w:styleId="22">
    <w:name w:val="Title"/>
    <w:basedOn w:val="1"/>
    <w:link w:val="42"/>
    <w:qFormat/>
    <w:uiPriority w:val="99"/>
    <w:pPr>
      <w:tabs>
        <w:tab w:val="left" w:pos="709"/>
        <w:tab w:val="left" w:pos="975"/>
        <w:tab w:val="left" w:pos="1418"/>
        <w:tab w:val="left" w:pos="2126"/>
        <w:tab w:val="left" w:pos="2835"/>
        <w:tab w:val="left" w:pos="3544"/>
        <w:tab w:val="left" w:pos="4253"/>
        <w:tab w:val="left" w:pos="4961"/>
        <w:tab w:val="left" w:pos="5670"/>
      </w:tabs>
      <w:adjustRightInd w:val="0"/>
      <w:snapToGrid w:val="0"/>
      <w:jc w:val="left"/>
      <w:outlineLvl w:val="0"/>
    </w:pPr>
    <w:rPr>
      <w:rFonts w:cs="Times New Roman"/>
      <w:b/>
      <w:kern w:val="0"/>
      <w:sz w:val="24"/>
      <w:szCs w:val="20"/>
    </w:rPr>
  </w:style>
  <w:style w:type="paragraph" w:styleId="23">
    <w:name w:val="annotation subject"/>
    <w:basedOn w:val="7"/>
    <w:next w:val="7"/>
    <w:link w:val="43"/>
    <w:qFormat/>
    <w:uiPriority w:val="99"/>
    <w:rPr>
      <w:b/>
      <w:bCs/>
    </w:rPr>
  </w:style>
  <w:style w:type="paragraph" w:styleId="24">
    <w:name w:val="Body Text First Indent 2"/>
    <w:basedOn w:val="9"/>
    <w:link w:val="44"/>
    <w:qFormat/>
    <w:uiPriority w:val="99"/>
    <w:pPr>
      <w:spacing w:after="120"/>
      <w:ind w:left="420" w:leftChars="200" w:firstLine="420" w:firstLineChars="200"/>
    </w:pPr>
    <w:rPr>
      <w:rFonts w:ascii="Times New Roman" w:eastAsia="宋体"/>
      <w:sz w:val="21"/>
      <w:szCs w:val="24"/>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99"/>
    <w:rPr>
      <w:rFonts w:ascii="Tahoma" w:hAnsi="Tahoma" w:eastAsia="宋体" w:cs="Times New Roman"/>
      <w:b/>
      <w:spacing w:val="10"/>
      <w:sz w:val="24"/>
      <w:lang w:val="en-US" w:eastAsia="zh-CN"/>
    </w:rPr>
  </w:style>
  <w:style w:type="character" w:styleId="29">
    <w:name w:val="page number"/>
    <w:basedOn w:val="27"/>
    <w:qFormat/>
    <w:uiPriority w:val="99"/>
    <w:rPr>
      <w:rFonts w:cs="Times New Roman"/>
    </w:rPr>
  </w:style>
  <w:style w:type="character" w:styleId="30">
    <w:name w:val="Hyperlink"/>
    <w:basedOn w:val="27"/>
    <w:qFormat/>
    <w:uiPriority w:val="99"/>
    <w:rPr>
      <w:rFonts w:ascii="宋体" w:hAnsi="宋体" w:eastAsia="宋体" w:cs="宋体"/>
      <w:color w:val="3D3D3D"/>
      <w:u w:val="none"/>
    </w:rPr>
  </w:style>
  <w:style w:type="character" w:styleId="31">
    <w:name w:val="annotation reference"/>
    <w:basedOn w:val="27"/>
    <w:qFormat/>
    <w:uiPriority w:val="99"/>
    <w:rPr>
      <w:rFonts w:cs="Times New Roman"/>
      <w:sz w:val="21"/>
      <w:szCs w:val="21"/>
    </w:rPr>
  </w:style>
  <w:style w:type="character" w:customStyle="1" w:styleId="32">
    <w:name w:val="标题 1 字符"/>
    <w:basedOn w:val="27"/>
    <w:link w:val="3"/>
    <w:qFormat/>
    <w:locked/>
    <w:uiPriority w:val="99"/>
    <w:rPr>
      <w:rFonts w:cs="Calibri"/>
      <w:b/>
      <w:bCs/>
      <w:kern w:val="44"/>
      <w:sz w:val="44"/>
      <w:szCs w:val="44"/>
    </w:rPr>
  </w:style>
  <w:style w:type="character" w:customStyle="1" w:styleId="33">
    <w:name w:val="标题 2 字符"/>
    <w:basedOn w:val="27"/>
    <w:link w:val="4"/>
    <w:qFormat/>
    <w:locked/>
    <w:uiPriority w:val="99"/>
    <w:rPr>
      <w:rFonts w:ascii="Arial" w:hAnsi="Arial" w:eastAsia="黑体" w:cs="Times New Roman"/>
      <w:b/>
      <w:sz w:val="32"/>
    </w:rPr>
  </w:style>
  <w:style w:type="character" w:customStyle="1" w:styleId="34">
    <w:name w:val="标题 3 字符"/>
    <w:basedOn w:val="27"/>
    <w:link w:val="6"/>
    <w:semiHidden/>
    <w:qFormat/>
    <w:locked/>
    <w:uiPriority w:val="99"/>
    <w:rPr>
      <w:rFonts w:cs="Calibri"/>
      <w:b/>
      <w:bCs/>
      <w:sz w:val="32"/>
      <w:szCs w:val="32"/>
    </w:rPr>
  </w:style>
  <w:style w:type="character" w:customStyle="1" w:styleId="35">
    <w:name w:val="批注文字 字符"/>
    <w:basedOn w:val="27"/>
    <w:link w:val="7"/>
    <w:qFormat/>
    <w:locked/>
    <w:uiPriority w:val="99"/>
    <w:rPr>
      <w:rFonts w:cs="Calibri"/>
      <w:kern w:val="2"/>
      <w:sz w:val="22"/>
      <w:szCs w:val="22"/>
    </w:rPr>
  </w:style>
  <w:style w:type="character" w:customStyle="1" w:styleId="36">
    <w:name w:val="正文文本 字符"/>
    <w:basedOn w:val="27"/>
    <w:link w:val="8"/>
    <w:semiHidden/>
    <w:qFormat/>
    <w:locked/>
    <w:uiPriority w:val="99"/>
    <w:rPr>
      <w:rFonts w:cs="Calibri"/>
    </w:rPr>
  </w:style>
  <w:style w:type="character" w:customStyle="1" w:styleId="37">
    <w:name w:val="正文文本缩进 字符"/>
    <w:basedOn w:val="27"/>
    <w:link w:val="9"/>
    <w:semiHidden/>
    <w:qFormat/>
    <w:locked/>
    <w:uiPriority w:val="99"/>
    <w:rPr>
      <w:rFonts w:cs="Calibri"/>
    </w:rPr>
  </w:style>
  <w:style w:type="character" w:customStyle="1" w:styleId="38">
    <w:name w:val="纯文本 字符"/>
    <w:basedOn w:val="27"/>
    <w:link w:val="15"/>
    <w:semiHidden/>
    <w:qFormat/>
    <w:locked/>
    <w:uiPriority w:val="99"/>
    <w:rPr>
      <w:rFonts w:ascii="宋体" w:hAnsi="Courier New" w:cs="Courier New"/>
      <w:sz w:val="21"/>
      <w:szCs w:val="21"/>
    </w:rPr>
  </w:style>
  <w:style w:type="character" w:customStyle="1" w:styleId="39">
    <w:name w:val="日期 字符"/>
    <w:basedOn w:val="27"/>
    <w:link w:val="16"/>
    <w:semiHidden/>
    <w:qFormat/>
    <w:locked/>
    <w:uiPriority w:val="99"/>
    <w:rPr>
      <w:rFonts w:cs="Calibri"/>
    </w:rPr>
  </w:style>
  <w:style w:type="character" w:customStyle="1" w:styleId="40">
    <w:name w:val="页脚 字符"/>
    <w:basedOn w:val="27"/>
    <w:link w:val="17"/>
    <w:qFormat/>
    <w:locked/>
    <w:uiPriority w:val="99"/>
    <w:rPr>
      <w:rFonts w:cs="Times New Roman"/>
      <w:sz w:val="18"/>
      <w:szCs w:val="18"/>
    </w:rPr>
  </w:style>
  <w:style w:type="character" w:customStyle="1" w:styleId="41">
    <w:name w:val="页眉 字符"/>
    <w:basedOn w:val="27"/>
    <w:link w:val="18"/>
    <w:semiHidden/>
    <w:locked/>
    <w:uiPriority w:val="99"/>
    <w:rPr>
      <w:rFonts w:cs="Calibri"/>
      <w:sz w:val="18"/>
      <w:szCs w:val="18"/>
    </w:rPr>
  </w:style>
  <w:style w:type="character" w:customStyle="1" w:styleId="42">
    <w:name w:val="标题 字符"/>
    <w:basedOn w:val="27"/>
    <w:link w:val="22"/>
    <w:qFormat/>
    <w:locked/>
    <w:uiPriority w:val="99"/>
    <w:rPr>
      <w:rFonts w:cs="Times New Roman"/>
      <w:b/>
      <w:sz w:val="20"/>
    </w:rPr>
  </w:style>
  <w:style w:type="character" w:customStyle="1" w:styleId="43">
    <w:name w:val="批注主题 字符"/>
    <w:basedOn w:val="35"/>
    <w:link w:val="23"/>
    <w:qFormat/>
    <w:locked/>
    <w:uiPriority w:val="99"/>
    <w:rPr>
      <w:rFonts w:cs="Calibri"/>
      <w:b/>
      <w:bCs/>
      <w:kern w:val="2"/>
      <w:sz w:val="22"/>
      <w:szCs w:val="22"/>
    </w:rPr>
  </w:style>
  <w:style w:type="character" w:customStyle="1" w:styleId="44">
    <w:name w:val="正文文本首行缩进 2 字符"/>
    <w:basedOn w:val="37"/>
    <w:link w:val="24"/>
    <w:semiHidden/>
    <w:locked/>
    <w:uiPriority w:val="99"/>
    <w:rPr>
      <w:rFonts w:cs="Calibri"/>
    </w:rPr>
  </w:style>
  <w:style w:type="paragraph" w:customStyle="1" w:styleId="45">
    <w:name w:val="_Style 6"/>
    <w:basedOn w:val="3"/>
    <w:next w:val="1"/>
    <w:qFormat/>
    <w:uiPriority w:val="99"/>
    <w:pPr>
      <w:widowControl/>
      <w:spacing w:before="480" w:after="0" w:line="276" w:lineRule="auto"/>
      <w:outlineLvl w:val="9"/>
    </w:pPr>
    <w:rPr>
      <w:rFonts w:ascii="Cambria" w:hAnsi="Cambria"/>
      <w:bCs w:val="0"/>
      <w:color w:val="365F91"/>
      <w:kern w:val="0"/>
      <w:sz w:val="28"/>
      <w:szCs w:val="22"/>
    </w:rPr>
  </w:style>
  <w:style w:type="paragraph" w:customStyle="1" w:styleId="46">
    <w:name w:val="正文文字"/>
    <w:basedOn w:val="1"/>
    <w:qFormat/>
    <w:uiPriority w:val="99"/>
    <w:pPr>
      <w:spacing w:line="520" w:lineRule="exact"/>
      <w:ind w:firstLine="200" w:firstLineChars="200"/>
    </w:pPr>
    <w:rPr>
      <w:rFonts w:cs="Times New Roman"/>
      <w:sz w:val="24"/>
      <w:szCs w:val="24"/>
    </w:rPr>
  </w:style>
  <w:style w:type="paragraph" w:customStyle="1" w:styleId="47">
    <w:name w:val="Normal_102"/>
    <w:qFormat/>
    <w:uiPriority w:val="99"/>
    <w:pPr>
      <w:spacing w:before="120" w:after="240"/>
      <w:jc w:val="both"/>
    </w:pPr>
    <w:rPr>
      <w:rFonts w:ascii="Calibri" w:hAnsi="Calibri" w:eastAsia="宋体" w:cs="Times New Roman"/>
      <w:sz w:val="22"/>
      <w:szCs w:val="22"/>
      <w:lang w:val="en-US" w:eastAsia="en-US" w:bidi="ar-SA"/>
    </w:rPr>
  </w:style>
  <w:style w:type="paragraph" w:customStyle="1" w:styleId="48">
    <w:name w:val="正文3"/>
    <w:qFormat/>
    <w:uiPriority w:val="99"/>
    <w:rPr>
      <w:rFonts w:ascii="Times New Roman" w:hAnsi="Times New Roman" w:eastAsia="宋体" w:cs="Calibri"/>
      <w:lang w:val="en-US" w:eastAsia="zh-CN" w:bidi="ar-SA"/>
    </w:rPr>
  </w:style>
  <w:style w:type="paragraph" w:customStyle="1" w:styleId="49">
    <w:name w:val="正文_2"/>
    <w:qFormat/>
    <w:uiPriority w:val="99"/>
    <w:rPr>
      <w:rFonts w:ascii="Times New Roman" w:hAnsi="Times New Roman" w:eastAsia="宋体" w:cs="Calibri"/>
      <w:lang w:val="en-US" w:eastAsia="zh-CN" w:bidi="ar-SA"/>
    </w:rPr>
  </w:style>
  <w:style w:type="paragraph" w:customStyle="1" w:styleId="50">
    <w:name w:val="列出段落1"/>
    <w:basedOn w:val="1"/>
    <w:qFormat/>
    <w:uiPriority w:val="99"/>
    <w:pPr>
      <w:ind w:firstLine="420" w:firstLineChars="200"/>
    </w:pPr>
    <w:rPr>
      <w:szCs w:val="24"/>
    </w:rPr>
  </w:style>
  <w:style w:type="character" w:customStyle="1" w:styleId="51">
    <w:name w:val="MSG_EN_FONT_STYLE_NAME_TEMPLATE_ROLE_NUMBER MSG_EN_FONT_STYLE_NAME_BY_ROLE_TEXT 10 Exact"/>
    <w:qFormat/>
    <w:uiPriority w:val="99"/>
    <w:rPr>
      <w:rFonts w:ascii="PMingLiU" w:hAnsi="PMingLiU" w:eastAsia="PMingLiU"/>
      <w:u w:val="none"/>
      <w:lang w:val="en-US" w:eastAsia="en-US"/>
    </w:rPr>
  </w:style>
  <w:style w:type="paragraph" w:customStyle="1" w:styleId="52">
    <w:name w:val="普通正文"/>
    <w:basedOn w:val="1"/>
    <w:qFormat/>
    <w:uiPriority w:val="99"/>
    <w:pPr>
      <w:adjustRightInd w:val="0"/>
      <w:spacing w:before="120" w:after="120" w:line="360" w:lineRule="auto"/>
      <w:ind w:firstLine="480"/>
      <w:jc w:val="left"/>
      <w:textAlignment w:val="baseline"/>
    </w:pPr>
    <w:rPr>
      <w:rFonts w:ascii="Arial" w:hAnsi="Arial" w:cs="Times New Roman"/>
      <w:kern w:val="0"/>
      <w:sz w:val="24"/>
      <w:szCs w:val="24"/>
    </w:rPr>
  </w:style>
  <w:style w:type="paragraph" w:customStyle="1" w:styleId="53">
    <w:name w:val="Char"/>
    <w:basedOn w:val="1"/>
    <w:qFormat/>
    <w:uiPriority w:val="99"/>
    <w:pPr>
      <w:ind w:left="780" w:hanging="360"/>
    </w:pPr>
    <w:rPr>
      <w:sz w:val="24"/>
      <w:szCs w:val="24"/>
    </w:rPr>
  </w:style>
  <w:style w:type="paragraph" w:styleId="54">
    <w:name w:val="List Paragraph"/>
    <w:basedOn w:val="1"/>
    <w:qFormat/>
    <w:uiPriority w:val="99"/>
    <w:pPr>
      <w:ind w:firstLine="420" w:firstLineChars="200"/>
    </w:pPr>
  </w:style>
  <w:style w:type="paragraph" w:customStyle="1" w:styleId="55">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u w:color="000000"/>
      <w:shd w:val="clear" w:color="FFFFFF" w:fill="FFFFFF"/>
      <w:lang w:val="en-US" w:eastAsia="zh-CN" w:bidi="ar-SA"/>
    </w:rPr>
  </w:style>
  <w:style w:type="character" w:customStyle="1" w:styleId="56">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4245</Words>
  <Characters>24200</Characters>
  <Lines>201</Lines>
  <Paragraphs>56</Paragraphs>
  <TotalTime>18</TotalTime>
  <ScaleCrop>false</ScaleCrop>
  <LinksUpToDate>false</LinksUpToDate>
  <CharactersWithSpaces>28389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2021-06-09T09:06:00Z</dcterms:created>
  <dc:creator>张</dc:creator>
  <cp:lastModifiedBy>张越</cp:lastModifiedBy>
  <dcterms:modified xsi:type="dcterms:W3CDTF">2021-10-14T06:48:07Z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144D6EAF9A81414A8978212CEB6CA584</vt:lpwstr>
  </property>
</Properties>
</file>