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63"/>
        <w:gridCol w:w="2550"/>
        <w:gridCol w:w="13856"/>
        <w:gridCol w:w="754"/>
        <w:gridCol w:w="659"/>
        <w:gridCol w:w="916"/>
        <w:gridCol w:w="975"/>
        <w:gridCol w:w="681"/>
      </w:tblGrid>
      <w:tr w14:paraId="5A9F7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vAlign w:val="center"/>
          </w:tcPr>
          <w:p w14:paraId="1E8D1148">
            <w:pPr>
              <w:keepNext w:val="0"/>
              <w:keepLines w:val="0"/>
              <w:widowControl/>
              <w:suppressLineNumbers w:val="0"/>
              <w:jc w:val="center"/>
              <w:textAlignment w:val="center"/>
              <w:rPr>
                <w:rFonts w:hint="eastAsia"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bdr w:val="none" w:color="auto" w:sz="0" w:space="0"/>
                <w:lang w:val="en-US" w:eastAsia="zh-CN" w:bidi="ar"/>
              </w:rPr>
              <w:t>扬州市邗江区第一中学跑班教室及物理实验室升级改造</w:t>
            </w:r>
          </w:p>
        </w:tc>
      </w:tr>
      <w:tr w14:paraId="45E86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0D3D6B67">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序号</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61F213A6">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名称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3D1B2CF">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规格参数</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A6F49B0">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数量</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785D2DEA">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单位</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78FCB02">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单价</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4F2DBECA">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总价</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7D7CA5A7">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备注</w:t>
            </w:r>
          </w:p>
        </w:tc>
      </w:tr>
      <w:tr w14:paraId="433F3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color="auto" w:fill="FFF3CA"/>
            <w:vAlign w:val="center"/>
          </w:tcPr>
          <w:p w14:paraId="198C96D6">
            <w:pPr>
              <w:keepNext w:val="0"/>
              <w:keepLines w:val="0"/>
              <w:widowControl/>
              <w:suppressLineNumbers w:val="0"/>
              <w:jc w:val="center"/>
              <w:textAlignment w:val="center"/>
              <w:rPr>
                <w:rFonts w:hint="eastAsia"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bdr w:val="none" w:color="auto" w:sz="0" w:space="0"/>
                <w:lang w:val="en-US" w:eastAsia="zh-CN" w:bidi="ar"/>
              </w:rPr>
              <w:t>跑班教室升级改造</w:t>
            </w:r>
          </w:p>
        </w:tc>
      </w:tr>
      <w:tr w14:paraId="16C0C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BECBA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1110E51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智慧黑板</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5D5680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整机硬件</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体外观尺寸：宽≥4200mm，高≥1200mm，厚≤95mm。整机采用三拼接平面一体化设计，无推拉式结构及外露连接线，外观简洁。整机屏幕边缘采用金属圆角包边防护，整机背板采用金属材质，有效屏蔽内部电路器件辐射</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采用全金属外壳，三拼接平面一体化设计，屏幕边缘采用金属圆角包边防护，整机背板采用金属材质。无推拉式结构，外部无任何可见内部功能模块连接线。主副屏过渡平滑并在同一平面，中间无单独边框阻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主副屏支持普通粉笔书写，整机设备副屏支持磁吸附功能，可以满足带有磁吸的板擦等教具进行吸附在副屏上。</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二、整机参数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1、整机屏幕采用86英寸UHD超高清LED液晶屏，显示比例16:9，分辨率3840×2160。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2、▲嵌入式系统版本不低于Android 11，内存≥2GB，存储空间≥8GB。（须提供具备CNAS及CMA标识的第三方检测机构出具的检测报告复印件并加盖厂商公章）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3.侧置输入接口具备≥2路HDMI、≥1路RS232、≥1路USB接口；侧置输出接口具备≥1路音频输出、≥1路触控USB输出；前置输入接口≥3路USB接口（包含1路Type-C、2路USB）。</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整机内置2.2声道扬声器，位于设备上边框，顶置朝前发声，前朝向≥10W高音扬声器2个，上朝向≥20W中低音扬声器2个，额定总功率≥60W；整机内置扬声器采用缝隙发声技术，喇叭采用槽式开口设计，不大于5.8mm。（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整机支持纸质护眼模式，可以在任意通道任意画面任意软件所有显示内容下实现画面纹理的实时调整；支持纸质纹理：牛皮纸、素描纸、宣纸、水彩纸、水纹纸；支持透明度调节；支持色温调节。（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整机内置非独立摄像头，拍摄像素数≥1300万；视场角≥135度，摄像头支持人脸识别、快速点人数、随机抽人；识别所有学生，显示标记，然后随机抽选，同时显示标记不少于60人。（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7.整机摄像头支持环境色温判断，根据环境调节合适的显示图像效果。</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8.整机内置非独立外扩展的4阵列麦克风，可用于对教室环境音频进行采集，拾音距离≥12m。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设备支持自定义前置“设置”按键，可通过自定义设置实现前置面板功能按键一键启用任一全局小工具（批注、截屏、计时、降半屏、放大镜、倒数日、日历）、快捷开关（节能模式、纸质护眼模式、经典护眼模式、自动亮度模式）。（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10.支持可自定义图像设置，可对对比度、屏幕色温、图像亮度、亮度范围、色彩空间进行更进一步调节设置。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11.整机支持蓝牙Bluetooth 5.2标准，固件版本号HCI11.20/LMP11.20，支持主动发现蓝牙外设从而连接（无需整机进入发现模式），支持连接外部蓝牙音箱播放音频。</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12.Wi-Fi及AP热点支持频段2.4GHz/5GHz ，Wi-Fi制式支持IEEE 802.11 a/b/g/n/ac/ax，支持版本Wi-Fi6。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通过由中国标准化研究院制定的视觉舒适度（VICO）评价体系测试，并达到视觉舒适度A+级或以上标准。（提供中国标准化研究院或其他国家级社会公益类标准化科研机构出具的检测结果复印件并加盖厂家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三、电脑模块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1、▲采用H410或H510芯片组，搭载Intel  酷睿系列 i5CPU内存：8GB DDR4笔记本内存或以上配置。硬盘：256GB或以上SSD固态硬盘。</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2、PC模块可抽拉式插入整机，可实现无单独接线的插拔。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3、▲整机的连接采用万兆级接口，传输速率≥10Gbps。（提供具有CMA和CNAS机构认证的检测机构出具的检测报告复印件并加盖制造厂商公章）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4、采用按压式卡扣，无需工具就可快速拆卸电脑模块。具有独立非外扩展的视频输出接口：≥1路HDMI 。具有独立非外扩展的电脑USB接口：≥3路USB。</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21CB69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14750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38E469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EEF21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63000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1316F668">
            <w:pPr>
              <w:jc w:val="center"/>
              <w:rPr>
                <w:rFonts w:hint="eastAsia" w:asciiTheme="minorEastAsia" w:hAnsiTheme="minorEastAsia" w:eastAsiaTheme="minorEastAsia" w:cstheme="minorEastAsia"/>
                <w:i w:val="0"/>
                <w:iCs w:val="0"/>
                <w:color w:val="000000"/>
                <w:sz w:val="20"/>
                <w:szCs w:val="20"/>
                <w:u w:val="none"/>
              </w:rPr>
            </w:pPr>
          </w:p>
        </w:tc>
      </w:tr>
      <w:tr w14:paraId="6B0A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8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065F19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bookmarkStart w:id="0" w:name="_GoBack"/>
            <w:bookmarkEnd w:id="0"/>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0414D21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智慧灯光</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72889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(配置12+3)</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教室灯参数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长1200*宽300*厚35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主体边框采用工程铝材；经防锈、磷化处理后静电处理；灯具配有扩散片与格栅网；扩散片和格册网为工程塑材；灯体背后用工程塑料，灯体背部能够透光,改善教室整体使用环境舒适度。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60颗*1W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 功率因数 功率因数≥0.95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Ra≥95；R9≥90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≥80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眩  光 UGR＜16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13 频  闪 波动深度≤0.78%；风险等级：无影响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 防眩光处理 通过电镀处理后的格栅网，使光线出光射角更加集中，降低眩光值而不影响灯具效率。</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▲16、教室灯浪涌符合《GB/T18595》标准要求。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▲17、教室灯至少依据《GB 7000.1》、《GB/T31897.1》及《GB/T36979》标准满足透光罩无黄变。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▲18、教室灯至少依据《GB 7000.1》、《GB 7000.201》、《GB/T36979》及《GB/T31897.201》标准通过结构安全认证。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▲19、教室灯在大气压力≥80kPa，平均湿度≥30%RH及极值空气温度≥35℃的实地环境条件下至少持续运行100小时，至少依据《GB 7000.1》、《GB 7000.201》、《GB/T36979》、《GB/T31897.1》及《GB/T9468》标准通过可靠认证。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备注：序号10-序号16须提供第三方认证机构出具的认证证书及全国认证认可信息公共服务平台证书状态为“有效”查询证明复印件（证书与查询证明文件上均须同时体现产品型号及认证标准）。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黑板灯参数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 宽68*厚70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灯体用铝型材挤出（经防锈外理），导光体为偏光高透PC导光条，防眩格栅为铝材（经防锈外理），两侧为防尘件（PC高强度工程塑料），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252颗*0.5W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6 功率因数 功率因数≥0.97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Ra≥90；R9≥70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≥85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12 频  闪 波动深度≤9%；风险等级：无影响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防眩光处理 通过PC偏光透镜改变了发光角度的同时，还结合有防眩目挡隔格栅设计的金属支架与外壳优化整合，使光源左右侧向四周漫反射的余光更加集中于往书写区域照射，在保证光线均匀度的基础上还增加了防眩效果。</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43C59A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44FB04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3619FD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3C0972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33000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4835085">
            <w:pPr>
              <w:jc w:val="center"/>
              <w:rPr>
                <w:rFonts w:hint="eastAsia" w:asciiTheme="minorEastAsia" w:hAnsiTheme="minorEastAsia" w:eastAsiaTheme="minorEastAsia" w:cstheme="minorEastAsia"/>
                <w:i w:val="0"/>
                <w:iCs w:val="0"/>
                <w:color w:val="000000"/>
                <w:sz w:val="20"/>
                <w:szCs w:val="20"/>
                <w:u w:val="none"/>
              </w:rPr>
            </w:pPr>
          </w:p>
        </w:tc>
      </w:tr>
      <w:tr w14:paraId="5CF9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8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258205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59CD71B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书包柜</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9DE44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1.材质：门板需由 ABS 塑料制成，柜体需采用高强度 HIPS 工程塑料制成，柜门与柜体连接需采用尼龙铰链；</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2.工艺：所有板材需采用钢制模具一次注塑成型；</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3.产品需具有抗冲击、耐腐蚀、不生锈特点；</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4.采用榫卯连接结构，DIY 组装，不用胶水，不用金属螺丝，不易变形，可重复拆装使用。产品加强筋采用最新的蜂窝设计，即结实又易于清理卫生，提升抗压力，整柜做工精细，无毛边毛刺等瑕疵；</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柜门表面光滑无皮纹，右开门板右侧带有凸起造型，体现简洁质感和美观；门的左上角可灵活放置号码牌，号码牌采用嵌入式橙色合插和不用任何胶水环保易更换。门板铰链孔具备铰链安装导槽，铰链倒钩通过导向槽卡在门板内部，整个过程一次到位，实现不需要拆门副板即可安装，方便简单；门板内侧配有多功能置物盒，可放水杯、钥匙、眼镜、笔等小件物品，门板内有挂毛巾挂钩，做到毛巾有地方挂，门板出厂时在直角处安装防撞软胶护角，护角采用环保热塑性橡胶材料，防撞软角出厂时与门副板通过多个圆柱固定锁死在门板上，有效防止用户在使用过程碰撞受伤；</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柜门与柜体连接采用高强度尼龙铰链（Nylon）连接设计，防水。铰链由柜门插件、柜体端插件、铰链销三个部件组成，两端采用弹性卡钩固定在门端、柜体端，轻按卡勾即可拆下，不需要任何辅助螺丝连接，铰链自身具有限位功能。铰链易拆易装，方便售后维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7.平顶板厚度≥40mm，内部需采用蜂窝结构加固，安装时通过特制的内固定板固定，内固定板在柜子内部卡入卡槽并扣住平顶板，可实现内锁外的结构，整柜安全牢固。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8.上下板高度30mm，采用增强帽檐设计，可将上下板隐藏于上下门板之间，正面无法观察到，达到柜子正面统一效果，时尚美观。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整体后板由注塑机一次成型，后板两侧可顺利插入单、双侧板导向槽，并通过后板上端两侧的T形固定在单、双侧板上，起到加固的作用，后板下端设有分体式特殊插销，该结构穿过下端上下板、后板，从而锁定下方柜子，无法拆卸。</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整个柜体板材之间的连接完全不需要任何螺丝，采用拼接的方式，防止侧板变形，整体做到可重复拆装利用。门板采用非贴膜、非喷漆、柜门颜色及外观的可塑性比较高，可以根据客户的不同需求定制不同的颜色，让自己的柜子与众不同，个性凸显！</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板材厚度：侧板宽22mm（±2mm）、双侧板宽44mm（±2mm）、上下板高30mm（±2mm）；门板厚27mm（±2mm）带造型部分32mm（±2mm）、底座高100mm（±2mm）、平顶板高40mm（±2mm）</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068FD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39823B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25370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17500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211405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52500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2AA815B0">
            <w:pPr>
              <w:jc w:val="center"/>
              <w:rPr>
                <w:rFonts w:hint="eastAsia" w:asciiTheme="minorEastAsia" w:hAnsiTheme="minorEastAsia" w:eastAsiaTheme="minorEastAsia" w:cstheme="minorEastAsia"/>
                <w:i w:val="0"/>
                <w:iCs w:val="0"/>
                <w:color w:val="000000"/>
                <w:sz w:val="20"/>
                <w:szCs w:val="20"/>
                <w:u w:val="none"/>
              </w:rPr>
            </w:pPr>
          </w:p>
        </w:tc>
      </w:tr>
      <w:tr w14:paraId="5E572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7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7C851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1CCABED4">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杂志架</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A1044B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1、主材：采用国标一级优质冷轧钢板≥</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0.8mm，模具化、标准化生产，高级亚光静电喷</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塑处理。结构合理、美观实用、承载能力强，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表面酸洗磷化，亚光静电喷塑，层板铝合金报</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夹条</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2F3D93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3B682A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4A9CB0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25E63A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357AE13F">
            <w:pPr>
              <w:jc w:val="center"/>
              <w:rPr>
                <w:rFonts w:hint="eastAsia" w:asciiTheme="minorEastAsia" w:hAnsiTheme="minorEastAsia" w:eastAsiaTheme="minorEastAsia" w:cstheme="minorEastAsia"/>
                <w:i w:val="0"/>
                <w:iCs w:val="0"/>
                <w:color w:val="000000"/>
                <w:sz w:val="20"/>
                <w:szCs w:val="20"/>
                <w:u w:val="none"/>
              </w:rPr>
            </w:pPr>
          </w:p>
        </w:tc>
      </w:tr>
      <w:tr w14:paraId="0DA02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2FD2C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58BAEBA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校训标语(班级文化)</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30DD7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PVC材质、UV、400*400mm (融和臻美、成就生命+国旗)</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FFDD4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1EFDF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1D1F78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15FBC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20AEFE43">
            <w:pPr>
              <w:jc w:val="center"/>
              <w:rPr>
                <w:rFonts w:hint="eastAsia" w:asciiTheme="minorEastAsia" w:hAnsiTheme="minorEastAsia" w:eastAsiaTheme="minorEastAsia" w:cstheme="minorEastAsia"/>
                <w:i w:val="0"/>
                <w:iCs w:val="0"/>
                <w:color w:val="000000"/>
                <w:sz w:val="20"/>
                <w:szCs w:val="20"/>
                <w:u w:val="none"/>
              </w:rPr>
            </w:pPr>
          </w:p>
        </w:tc>
      </w:tr>
      <w:tr w14:paraId="20695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06C220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1D2E00A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班级公示墙(班级文化)</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BA0DDA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PVC材质+UV+亚克力</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5FE9BA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73EA8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3EC1E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0A5660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A51998C">
            <w:pPr>
              <w:jc w:val="center"/>
              <w:rPr>
                <w:rFonts w:hint="eastAsia" w:asciiTheme="minorEastAsia" w:hAnsiTheme="minorEastAsia" w:eastAsiaTheme="minorEastAsia" w:cstheme="minorEastAsia"/>
                <w:i w:val="0"/>
                <w:iCs w:val="0"/>
                <w:color w:val="000000"/>
                <w:sz w:val="20"/>
                <w:szCs w:val="20"/>
                <w:u w:val="none"/>
              </w:rPr>
            </w:pPr>
          </w:p>
        </w:tc>
      </w:tr>
      <w:tr w14:paraId="76B2C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6AC39E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6924580C">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班级风采墙墙(班级文化)</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60A0F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PVC材质、UV、400*400mm (悦纳自我体悟生命之美+国旗)</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32B62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0347E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03028D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5A1454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633992C">
            <w:pPr>
              <w:jc w:val="center"/>
              <w:rPr>
                <w:rFonts w:hint="eastAsia" w:asciiTheme="minorEastAsia" w:hAnsiTheme="minorEastAsia" w:eastAsiaTheme="minorEastAsia" w:cstheme="minorEastAsia"/>
                <w:i w:val="0"/>
                <w:iCs w:val="0"/>
                <w:color w:val="000000"/>
                <w:sz w:val="20"/>
                <w:szCs w:val="20"/>
                <w:u w:val="none"/>
              </w:rPr>
            </w:pPr>
          </w:p>
        </w:tc>
      </w:tr>
      <w:tr w14:paraId="7F1D6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3FD3EA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466E60A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班级标语(班级文化)</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B0D50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PVC材质+UV+亚克力</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48E530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B21AB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CF2AA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2EFA4A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4FF7D5B2">
            <w:pPr>
              <w:jc w:val="center"/>
              <w:rPr>
                <w:rFonts w:hint="eastAsia" w:asciiTheme="minorEastAsia" w:hAnsiTheme="minorEastAsia" w:eastAsiaTheme="minorEastAsia" w:cstheme="minorEastAsia"/>
                <w:i w:val="0"/>
                <w:iCs w:val="0"/>
                <w:color w:val="000000"/>
                <w:sz w:val="20"/>
                <w:szCs w:val="20"/>
                <w:u w:val="none"/>
              </w:rPr>
            </w:pPr>
          </w:p>
        </w:tc>
      </w:tr>
      <w:tr w14:paraId="0D61C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093412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04D81876">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网络摄像机套件(标准化考场)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1B9E2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1、传感器类型:1/3" Progressive Scan CMos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2、最小服度:@AGCON,@,AGCON,感光度x5):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3、镜头:.9mm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4、在 25fps 情况下，清晰度不低于 720P;</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视频压缩标准:/MPEG4/MJPEG;</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6、压缩输出码率:32Kbps~16Mbps;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7、音颜乐缩标准:;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8、音颜乐缩码率:64Kbps/16Kbps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9、最大图像尺寸:1600x1200;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10、锁率:50Hz:(1600x1200)，(1600x912),25fps(1280x720)60Hz15fp:(1600x912),25fps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 x 1200),15fps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x960),30fps (1280x 720);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11、支持协议: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TCP/IP,HTTP,DHCP,DNS,DDNS,RTP/RTSP,PPPOE,SMTP.NTP,UPAP,SNMP,HTTPS,FTP,SIP,SRTP, IPV6 ;12、存储功能:支持 SD/SDHC卡(32G),NAS(iSCSD)13、音频输入:1路,MICIN/LineIN,3.5mm 音频接口: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音颜输出:1路，3.5mm 音频接口(线性电平，阻抗:6002);</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14、通讯接口:1个 RJ4510M/100M 自适应以太网口，1个RS-485 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15、视频输出:1Vpp Composite Ouput(75Q/RCA安装调试用);</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51B502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3C04C4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0AEF43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4059CE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07314628">
            <w:pPr>
              <w:jc w:val="center"/>
              <w:rPr>
                <w:rFonts w:hint="eastAsia" w:asciiTheme="minorEastAsia" w:hAnsiTheme="minorEastAsia" w:eastAsiaTheme="minorEastAsia" w:cstheme="minorEastAsia"/>
                <w:i w:val="0"/>
                <w:iCs w:val="0"/>
                <w:color w:val="000000"/>
                <w:sz w:val="20"/>
                <w:szCs w:val="20"/>
                <w:u w:val="none"/>
              </w:rPr>
            </w:pPr>
          </w:p>
        </w:tc>
      </w:tr>
      <w:tr w14:paraId="769D4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3FCE43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2849DCC7">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拾音器</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2BE9CC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1、高保真型监听头:</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2、监听面积 150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频率响应:20Hz~20KHz;</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灵敏度:;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5、信噪比:80dB(1 米40dB 音源)50dB (10 米40dB 音源) 1KHz at1 Pa</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6、指向特性:全向性;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7、含拾音器专用电源;</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信号处理电路:DSP 数字降噪,AGC</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51821A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426052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7AD28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5A319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2400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356AC53A">
            <w:pPr>
              <w:jc w:val="center"/>
              <w:rPr>
                <w:rFonts w:hint="eastAsia" w:asciiTheme="minorEastAsia" w:hAnsiTheme="minorEastAsia" w:eastAsiaTheme="minorEastAsia" w:cstheme="minorEastAsia"/>
                <w:i w:val="0"/>
                <w:iCs w:val="0"/>
                <w:color w:val="000000"/>
                <w:sz w:val="20"/>
                <w:szCs w:val="20"/>
                <w:u w:val="none"/>
              </w:rPr>
            </w:pPr>
          </w:p>
        </w:tc>
      </w:tr>
      <w:tr w14:paraId="5E8F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372A6E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FE19D8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音响(标准化考场)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017564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频响:100Hz-20KHz，额定功率:30W，灵敏度:89±3DB，定压、定阻输入.</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4BF819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18A9FE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2F6049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59D55E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BCBBBEF">
            <w:pPr>
              <w:jc w:val="center"/>
              <w:rPr>
                <w:rFonts w:hint="eastAsia" w:asciiTheme="minorEastAsia" w:hAnsiTheme="minorEastAsia" w:eastAsiaTheme="minorEastAsia" w:cstheme="minorEastAsia"/>
                <w:i w:val="0"/>
                <w:iCs w:val="0"/>
                <w:color w:val="000000"/>
                <w:sz w:val="20"/>
                <w:szCs w:val="20"/>
                <w:u w:val="none"/>
              </w:rPr>
            </w:pPr>
          </w:p>
        </w:tc>
      </w:tr>
      <w:tr w14:paraId="19D5B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924F1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6E1B27F0">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交换机(标准化考场)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457789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1、24 个 100/1000Base-T 以太网端口;2、2个 0/100/1000Base-T'以太网端口;</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20143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5CA00B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757A98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8A7FF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870103E">
            <w:pPr>
              <w:jc w:val="center"/>
              <w:rPr>
                <w:rFonts w:hint="eastAsia" w:asciiTheme="minorEastAsia" w:hAnsiTheme="minorEastAsia" w:eastAsiaTheme="minorEastAsia" w:cstheme="minorEastAsia"/>
                <w:i w:val="0"/>
                <w:iCs w:val="0"/>
                <w:color w:val="000000"/>
                <w:sz w:val="20"/>
                <w:szCs w:val="20"/>
                <w:u w:val="none"/>
              </w:rPr>
            </w:pPr>
          </w:p>
        </w:tc>
      </w:tr>
      <w:tr w14:paraId="02A90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0EF920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27B4E09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线路改造(标准化考场)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F6A783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按照教科院要求进行线路改造、根据实际情况、包含所需棺材、线路、安装、调试等费用</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C61CE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5793C8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0362C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3779B1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0C483A5E">
            <w:pPr>
              <w:jc w:val="center"/>
              <w:rPr>
                <w:rFonts w:hint="eastAsia" w:asciiTheme="minorEastAsia" w:hAnsiTheme="minorEastAsia" w:eastAsiaTheme="minorEastAsia" w:cstheme="minorEastAsia"/>
                <w:i w:val="0"/>
                <w:iCs w:val="0"/>
                <w:color w:val="000000"/>
                <w:sz w:val="20"/>
                <w:szCs w:val="20"/>
                <w:u w:val="none"/>
              </w:rPr>
            </w:pPr>
          </w:p>
        </w:tc>
      </w:tr>
      <w:tr w14:paraId="4F921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4BFF85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28715FE5">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讲台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70CD12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多媒体讲台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尺寸：1000*700*1000mm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厚度1.0mm材质优质冷轧钢板/实木扶手/耐划桌面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集成多种电教设备于一体</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40ECF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3ABAFA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B5532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2850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5AAFB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8550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30044F56">
            <w:pPr>
              <w:jc w:val="center"/>
              <w:rPr>
                <w:rFonts w:hint="eastAsia" w:asciiTheme="minorEastAsia" w:hAnsiTheme="minorEastAsia" w:eastAsiaTheme="minorEastAsia" w:cstheme="minorEastAsia"/>
                <w:i w:val="0"/>
                <w:iCs w:val="0"/>
                <w:color w:val="000000"/>
                <w:sz w:val="20"/>
                <w:szCs w:val="20"/>
                <w:u w:val="none"/>
              </w:rPr>
            </w:pPr>
          </w:p>
        </w:tc>
      </w:tr>
      <w:tr w14:paraId="3EB6A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5B217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67DC05C">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桌椅</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73978E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课桌椅</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（一）课桌要求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1、形式：单斗、单侧双立柱，升降式，每档20mm,高度可分8档调节。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2、桌面：规格600mm×400，厚度18mm.材质为E1级环保中纤板，采用PP注塑成型，抗压、耐磨、耐冲击；桌面与桌架用M4×14㎜自攻螺丝联接。</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3、桌斗：侧板采用厚度为0.9mm的优质铁板制作，桌斗尺寸宽为500mm,深300mm,斗高170mm，下宽278mm。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4、桌脚：采用20mm×49mm×1.0mm优质扁圆型钢管制作，可升降。着地横档、连接横档采用20mm×49mm×1.0mm优质扁圆型钢管制作。</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（二）座椅要求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5、形式：单侧双立柱、升降式，升降片高185mm,宽210mm,调节高度每档20mm，可分5档调节，适合高、中、低年级学生使用。椅面离地高度400mm。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6、椅面：座板尺寸400*380*18mm，靠背板尺寸380*170*18mm，制作材料与桌面相同。</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7、凳脚：立柱、着地横档、连接横档制作材料与桌脚相同。</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（三）工艺要求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9、焊接：所有焊接部位采用二氧化碳保护焊新工艺，焊接表面波纹均匀，焊接处无夹渣、气孔、焊瘤、焊丝咬边和飞溅，保证无脱焊、虚焊、焊穿等现象。</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10、表面处理：钢制部件表面应进行磨光去刺、砂洗处理后，再进行静电喷塑，表面光滑。</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11、凳面与钢结构之间采用螺钉连接。螺丝带有塑料内层，防止脱落。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12、桌脚、椅脚需使用专用的PP塑料自锁式套脚，永不脱落。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13、课桌椅产品质量应符合行业标准和环保要求，保证学生身心健康。</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2CC907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165</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B8517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0A075A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0DF422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74250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39D1DC04">
            <w:pPr>
              <w:jc w:val="center"/>
              <w:rPr>
                <w:rFonts w:hint="eastAsia" w:asciiTheme="minorEastAsia" w:hAnsiTheme="minorEastAsia" w:eastAsiaTheme="minorEastAsia" w:cstheme="minorEastAsia"/>
                <w:i w:val="0"/>
                <w:iCs w:val="0"/>
                <w:color w:val="000000"/>
                <w:sz w:val="20"/>
                <w:szCs w:val="20"/>
                <w:u w:val="none"/>
              </w:rPr>
            </w:pPr>
          </w:p>
        </w:tc>
      </w:tr>
      <w:tr w14:paraId="43E34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35992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566D74A0">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空调</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CB64C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5P、三级能耗及以上</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050BE5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B1F37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E74EB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3E317D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78000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5949DA79">
            <w:pPr>
              <w:jc w:val="center"/>
              <w:rPr>
                <w:rFonts w:hint="eastAsia" w:asciiTheme="minorEastAsia" w:hAnsiTheme="minorEastAsia" w:eastAsiaTheme="minorEastAsia" w:cstheme="minorEastAsia"/>
                <w:i w:val="0"/>
                <w:iCs w:val="0"/>
                <w:color w:val="000000"/>
                <w:sz w:val="20"/>
                <w:szCs w:val="20"/>
                <w:u w:val="none"/>
              </w:rPr>
            </w:pPr>
          </w:p>
        </w:tc>
      </w:tr>
      <w:tr w14:paraId="6FBB4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21B9EB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17</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75A0B3D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饮水机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10966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功率</w:t>
            </w:r>
            <w:r>
              <w:rPr>
                <w:rStyle w:val="4"/>
                <w:rFonts w:hint="eastAsia" w:asciiTheme="minorEastAsia" w:hAnsiTheme="minorEastAsia" w:eastAsiaTheme="minorEastAsia" w:cstheme="minorEastAsia"/>
                <w:bdr w:val="none" w:color="auto" w:sz="0" w:space="0"/>
                <w:lang w:val="en-US" w:eastAsia="zh-CN" w:bidi="ar"/>
              </w:rPr>
              <w:t>‌</w:t>
            </w:r>
            <w:r>
              <w:rPr>
                <w:rStyle w:val="5"/>
                <w:rFonts w:hint="eastAsia" w:asciiTheme="minorEastAsia" w:hAnsiTheme="minorEastAsia" w:eastAsiaTheme="minorEastAsia" w:cstheme="minorEastAsia"/>
                <w:bdr w:val="none" w:color="auto" w:sz="0" w:space="0"/>
                <w:lang w:val="en-US" w:eastAsia="zh-CN" w:bidi="ar"/>
              </w:rPr>
              <w:t>：饮水机的功率通常在500W到1000W之间。</w:t>
            </w:r>
            <w:r>
              <w:rPr>
                <w:rStyle w:val="5"/>
                <w:rFonts w:hint="eastAsia" w:asciiTheme="minorEastAsia" w:hAnsiTheme="minorEastAsia" w:eastAsiaTheme="minorEastAsia" w:cstheme="minorEastAsia"/>
                <w:bdr w:val="none" w:color="auto" w:sz="0" w:space="0"/>
                <w:lang w:val="en-US" w:eastAsia="zh-CN" w:bidi="ar"/>
              </w:rPr>
              <w:br w:type="textWrapping"/>
            </w:r>
            <w:r>
              <w:rPr>
                <w:rStyle w:val="4"/>
                <w:rFonts w:hint="eastAsia" w:asciiTheme="minorEastAsia" w:hAnsiTheme="minorEastAsia" w:eastAsiaTheme="minorEastAsia" w:cstheme="minorEastAsia"/>
                <w:bdr w:val="none" w:color="auto" w:sz="0" w:space="0"/>
                <w:lang w:val="en-US" w:eastAsia="zh-CN" w:bidi="ar"/>
              </w:rPr>
              <w:t>‌</w:t>
            </w:r>
            <w:r>
              <w:rPr>
                <w:rStyle w:val="5"/>
                <w:rFonts w:hint="eastAsia" w:asciiTheme="minorEastAsia" w:hAnsiTheme="minorEastAsia" w:eastAsiaTheme="minorEastAsia" w:cstheme="minorEastAsia"/>
                <w:bdr w:val="none" w:color="auto" w:sz="0" w:space="0"/>
                <w:lang w:val="en-US" w:eastAsia="zh-CN" w:bidi="ar"/>
              </w:rPr>
              <w:t>电压</w:t>
            </w:r>
            <w:r>
              <w:rPr>
                <w:rStyle w:val="4"/>
                <w:rFonts w:hint="eastAsia" w:asciiTheme="minorEastAsia" w:hAnsiTheme="minorEastAsia" w:eastAsiaTheme="minorEastAsia" w:cstheme="minorEastAsia"/>
                <w:bdr w:val="none" w:color="auto" w:sz="0" w:space="0"/>
                <w:lang w:val="en-US" w:eastAsia="zh-CN" w:bidi="ar"/>
              </w:rPr>
              <w:t>‌</w:t>
            </w:r>
            <w:r>
              <w:rPr>
                <w:rStyle w:val="5"/>
                <w:rFonts w:hint="eastAsia" w:asciiTheme="minorEastAsia" w:hAnsiTheme="minorEastAsia" w:eastAsiaTheme="minorEastAsia" w:cstheme="minorEastAsia"/>
                <w:bdr w:val="none" w:color="auto" w:sz="0" w:space="0"/>
                <w:lang w:val="en-US" w:eastAsia="zh-CN" w:bidi="ar"/>
              </w:rPr>
              <w:t>：饮水机一般饮水机的频率一般为50Hz。</w:t>
            </w:r>
            <w:r>
              <w:rPr>
                <w:rStyle w:val="5"/>
                <w:rFonts w:hint="eastAsia" w:asciiTheme="minorEastAsia" w:hAnsiTheme="minorEastAsia" w:eastAsiaTheme="minorEastAsia" w:cstheme="minorEastAsia"/>
                <w:bdr w:val="none" w:color="auto" w:sz="0" w:space="0"/>
                <w:lang w:val="en-US" w:eastAsia="zh-CN" w:bidi="ar"/>
              </w:rPr>
              <w:br w:type="textWrapping"/>
            </w:r>
            <w:r>
              <w:rPr>
                <w:rStyle w:val="4"/>
                <w:rFonts w:hint="eastAsia" w:asciiTheme="minorEastAsia" w:hAnsiTheme="minorEastAsia" w:eastAsiaTheme="minorEastAsia" w:cstheme="minorEastAsia"/>
                <w:bdr w:val="none" w:color="auto" w:sz="0" w:space="0"/>
                <w:lang w:val="en-US" w:eastAsia="zh-CN" w:bidi="ar"/>
              </w:rPr>
              <w:t>‌</w:t>
            </w:r>
            <w:r>
              <w:rPr>
                <w:rStyle w:val="5"/>
                <w:rFonts w:hint="eastAsia" w:asciiTheme="minorEastAsia" w:hAnsiTheme="minorEastAsia" w:eastAsiaTheme="minorEastAsia" w:cstheme="minorEastAsia"/>
                <w:bdr w:val="none" w:color="auto" w:sz="0" w:space="0"/>
                <w:lang w:val="en-US" w:eastAsia="zh-CN" w:bidi="ar"/>
              </w:rPr>
              <w:t>水箱容积为4.9L。</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463132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2C18A3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634A5D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C326F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23AF551C">
            <w:pPr>
              <w:jc w:val="center"/>
              <w:rPr>
                <w:rFonts w:hint="eastAsia" w:asciiTheme="minorEastAsia" w:hAnsiTheme="minorEastAsia" w:eastAsiaTheme="minorEastAsia" w:cstheme="minorEastAsia"/>
                <w:i w:val="0"/>
                <w:iCs w:val="0"/>
                <w:color w:val="000000"/>
                <w:sz w:val="20"/>
                <w:szCs w:val="20"/>
                <w:u w:val="none"/>
              </w:rPr>
            </w:pPr>
          </w:p>
        </w:tc>
      </w:tr>
      <w:tr w14:paraId="62FFA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963DE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849A226">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地砖铺设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B31FD3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800*800MM、根据实际地面尺寸定制</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C64F2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288</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18696D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4F8C78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896EA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43200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7756CBAB">
            <w:pPr>
              <w:jc w:val="center"/>
              <w:rPr>
                <w:rFonts w:hint="eastAsia" w:asciiTheme="minorEastAsia" w:hAnsiTheme="minorEastAsia" w:eastAsiaTheme="minorEastAsia" w:cstheme="minorEastAsia"/>
                <w:i w:val="0"/>
                <w:iCs w:val="0"/>
                <w:color w:val="000000"/>
                <w:sz w:val="20"/>
                <w:szCs w:val="20"/>
                <w:u w:val="none"/>
              </w:rPr>
            </w:pPr>
          </w:p>
        </w:tc>
      </w:tr>
      <w:tr w14:paraId="3F71F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4F560F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19</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0689DF76">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墙砖铺设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BC439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1200*300MM、根据实际墙面尺寸定制</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1282FE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117</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E34FE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5B450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4D336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21060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5338F40D">
            <w:pPr>
              <w:jc w:val="center"/>
              <w:rPr>
                <w:rFonts w:hint="eastAsia" w:asciiTheme="minorEastAsia" w:hAnsiTheme="minorEastAsia" w:eastAsiaTheme="minorEastAsia" w:cstheme="minorEastAsia"/>
                <w:i w:val="0"/>
                <w:iCs w:val="0"/>
                <w:color w:val="000000"/>
                <w:sz w:val="20"/>
                <w:szCs w:val="20"/>
                <w:u w:val="none"/>
              </w:rPr>
            </w:pPr>
          </w:p>
        </w:tc>
      </w:tr>
      <w:tr w14:paraId="2B1BC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5F341B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526284E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油漆出新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DF5BC4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墙顶面乳胶漆出新</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2741D1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650</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654FF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1FE5EC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5CD707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55250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668068D6">
            <w:pPr>
              <w:jc w:val="center"/>
              <w:rPr>
                <w:rFonts w:hint="eastAsia" w:asciiTheme="minorEastAsia" w:hAnsiTheme="minorEastAsia" w:eastAsiaTheme="minorEastAsia" w:cstheme="minorEastAsia"/>
                <w:i w:val="0"/>
                <w:iCs w:val="0"/>
                <w:color w:val="000000"/>
                <w:sz w:val="20"/>
                <w:szCs w:val="20"/>
                <w:u w:val="none"/>
              </w:rPr>
            </w:pPr>
          </w:p>
        </w:tc>
      </w:tr>
      <w:tr w14:paraId="1246E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83C77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7E9FB8A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钢质门</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56F63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950*2200mm.钢制</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BEE88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57CCC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樘</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07C01A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2500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2443DD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0F8EC55A">
            <w:pPr>
              <w:jc w:val="center"/>
              <w:rPr>
                <w:rFonts w:hint="eastAsia" w:asciiTheme="minorEastAsia" w:hAnsiTheme="minorEastAsia" w:eastAsiaTheme="minorEastAsia" w:cstheme="minorEastAsia"/>
                <w:i w:val="0"/>
                <w:iCs w:val="0"/>
                <w:color w:val="000000"/>
                <w:sz w:val="20"/>
                <w:szCs w:val="20"/>
                <w:u w:val="none"/>
              </w:rPr>
            </w:pPr>
          </w:p>
        </w:tc>
      </w:tr>
      <w:tr w14:paraId="6E67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2135B6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22</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D8C10B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拆除</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F46ED0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投影仪1个、幕布1个、桌子50个、椅子50个、地台1个、灯具14个、考场设备1套</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51F22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1F43B2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1FCC2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38F6D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9000</w:t>
            </w: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039751BE">
            <w:pPr>
              <w:jc w:val="center"/>
              <w:rPr>
                <w:rFonts w:hint="eastAsia" w:asciiTheme="minorEastAsia" w:hAnsiTheme="minorEastAsia" w:eastAsiaTheme="minorEastAsia" w:cstheme="minorEastAsia"/>
                <w:i w:val="0"/>
                <w:iCs w:val="0"/>
                <w:color w:val="000000"/>
                <w:sz w:val="20"/>
                <w:szCs w:val="20"/>
                <w:u w:val="none"/>
              </w:rPr>
            </w:pPr>
          </w:p>
        </w:tc>
      </w:tr>
      <w:tr w14:paraId="62A26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4EB0CDA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bdr w:val="none" w:color="auto" w:sz="0" w:space="0"/>
                <w:lang w:val="en-US" w:eastAsia="zh-CN" w:bidi="ar"/>
              </w:rPr>
              <w:t>23</w:t>
            </w:r>
          </w:p>
        </w:tc>
        <w:tc>
          <w:tcPr>
            <w:tcW w:w="2550"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6D8970A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highlight w:val="none"/>
                <w:u w:val="none"/>
              </w:rPr>
            </w:pPr>
            <w:r>
              <w:rPr>
                <w:rFonts w:hint="eastAsia" w:ascii="微软雅黑" w:hAnsi="微软雅黑" w:eastAsia="微软雅黑" w:cs="微软雅黑"/>
                <w:b/>
                <w:bCs/>
                <w:i w:val="0"/>
                <w:iCs w:val="0"/>
                <w:color w:val="000000"/>
                <w:kern w:val="0"/>
                <w:sz w:val="24"/>
                <w:szCs w:val="24"/>
                <w:highlight w:val="none"/>
                <w:u w:val="none"/>
                <w:bdr w:val="none" w:color="auto" w:sz="0" w:space="0"/>
                <w:lang w:val="en-US" w:eastAsia="zh-CN" w:bidi="ar"/>
              </w:rPr>
              <w:t>小计</w:t>
            </w:r>
          </w:p>
        </w:tc>
        <w:tc>
          <w:tcPr>
            <w:tcW w:w="13856"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199928C5">
            <w:pPr>
              <w:jc w:val="left"/>
              <w:rPr>
                <w:rFonts w:hint="eastAsia" w:asciiTheme="minorEastAsia" w:hAnsiTheme="minorEastAsia" w:eastAsiaTheme="minorEastAsia" w:cstheme="minorEastAsia"/>
                <w:b/>
                <w:bCs/>
                <w:i w:val="0"/>
                <w:iCs w:val="0"/>
                <w:color w:val="000000"/>
                <w:sz w:val="20"/>
                <w:szCs w:val="20"/>
                <w:highlight w:val="none"/>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6AE36806">
            <w:pPr>
              <w:jc w:val="center"/>
              <w:rPr>
                <w:rFonts w:hint="eastAsia" w:asciiTheme="minorEastAsia" w:hAnsiTheme="minorEastAsia" w:eastAsiaTheme="minorEastAsia" w:cstheme="minorEastAsia"/>
                <w:b/>
                <w:bCs/>
                <w:i w:val="0"/>
                <w:iCs w:val="0"/>
                <w:color w:val="000000"/>
                <w:sz w:val="20"/>
                <w:szCs w:val="20"/>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466E8AFD">
            <w:pPr>
              <w:jc w:val="center"/>
              <w:rPr>
                <w:rFonts w:hint="eastAsia" w:asciiTheme="minorEastAsia" w:hAnsiTheme="minorEastAsia" w:eastAsiaTheme="minorEastAsia" w:cstheme="minorEastAsia"/>
                <w:b/>
                <w:bCs/>
                <w:i w:val="0"/>
                <w:iCs w:val="0"/>
                <w:color w:val="000000"/>
                <w:sz w:val="20"/>
                <w:szCs w:val="20"/>
                <w:highlight w:val="none"/>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7B2FAC8F">
            <w:pPr>
              <w:jc w:val="center"/>
              <w:rPr>
                <w:rFonts w:hint="eastAsia" w:asciiTheme="minorEastAsia" w:hAnsiTheme="minorEastAsia" w:eastAsiaTheme="minorEastAsia" w:cstheme="minorEastAsia"/>
                <w:b/>
                <w:bCs/>
                <w:i w:val="0"/>
                <w:iCs w:val="0"/>
                <w:color w:val="000000"/>
                <w:sz w:val="20"/>
                <w:szCs w:val="20"/>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314120D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bdr w:val="none" w:color="auto" w:sz="0" w:space="0"/>
                <w:lang w:val="en-US" w:eastAsia="zh-CN" w:bidi="ar"/>
              </w:rPr>
              <w:t>459110</w:t>
            </w:r>
          </w:p>
        </w:tc>
        <w:tc>
          <w:tcPr>
            <w:tcW w:w="681" w:type="dxa"/>
            <w:tcBorders>
              <w:top w:val="single" w:color="000000" w:sz="4" w:space="0"/>
              <w:left w:val="single" w:color="000000" w:sz="4" w:space="0"/>
              <w:bottom w:val="single" w:color="000000" w:sz="4" w:space="0"/>
              <w:right w:val="single" w:color="000000" w:sz="4" w:space="0"/>
            </w:tcBorders>
            <w:shd w:val="clear" w:color="auto" w:fill="8496B0" w:themeFill="text2" w:themeFillTint="99"/>
            <w:vAlign w:val="center"/>
          </w:tcPr>
          <w:p w14:paraId="7D868C04">
            <w:pPr>
              <w:jc w:val="center"/>
              <w:rPr>
                <w:rFonts w:hint="eastAsia" w:asciiTheme="minorEastAsia" w:hAnsiTheme="minorEastAsia" w:eastAsiaTheme="minorEastAsia" w:cstheme="minorEastAsia"/>
                <w:b/>
                <w:bCs/>
                <w:i w:val="0"/>
                <w:iCs w:val="0"/>
                <w:color w:val="000000"/>
                <w:sz w:val="20"/>
                <w:szCs w:val="20"/>
                <w:highlight w:val="none"/>
                <w:u w:val="none"/>
              </w:rPr>
            </w:pPr>
          </w:p>
        </w:tc>
      </w:tr>
      <w:tr w14:paraId="66103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6BFE7F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2EFF12C4">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bdr w:val="none" w:color="auto" w:sz="0" w:space="0"/>
                <w:lang w:val="en-US" w:eastAsia="zh-CN" w:bidi="ar"/>
              </w:rPr>
            </w:pP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F03BF94">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09B92BE">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145EFC53">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79BA0FCD">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53D18B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308026BC">
            <w:pPr>
              <w:jc w:val="center"/>
              <w:rPr>
                <w:rFonts w:hint="eastAsia" w:asciiTheme="minorEastAsia" w:hAnsiTheme="minorEastAsia" w:eastAsiaTheme="minorEastAsia" w:cstheme="minorEastAsia"/>
                <w:i w:val="0"/>
                <w:iCs w:val="0"/>
                <w:color w:val="000000"/>
                <w:sz w:val="20"/>
                <w:szCs w:val="20"/>
                <w:u w:val="none"/>
              </w:rPr>
            </w:pPr>
          </w:p>
        </w:tc>
      </w:tr>
      <w:tr w14:paraId="45CC0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706749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F96A40E">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bdr w:val="none" w:color="auto" w:sz="0" w:space="0"/>
                <w:lang w:val="en-US" w:eastAsia="zh-CN" w:bidi="ar"/>
              </w:rPr>
            </w:pP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AC86F99">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3A00E11">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7D42B406">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2FE0F07">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389D9E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7758D538">
            <w:pPr>
              <w:jc w:val="center"/>
              <w:rPr>
                <w:rFonts w:hint="eastAsia" w:asciiTheme="minorEastAsia" w:hAnsiTheme="minorEastAsia" w:eastAsiaTheme="minorEastAsia" w:cstheme="minorEastAsia"/>
                <w:i w:val="0"/>
                <w:iCs w:val="0"/>
                <w:color w:val="000000"/>
                <w:sz w:val="20"/>
                <w:szCs w:val="20"/>
                <w:u w:val="none"/>
              </w:rPr>
            </w:pPr>
          </w:p>
        </w:tc>
      </w:tr>
      <w:tr w14:paraId="3C6D1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63" w:type="dxa"/>
            <w:tcBorders>
              <w:top w:val="single" w:color="000000" w:sz="4" w:space="0"/>
              <w:left w:val="single" w:color="000000" w:sz="4" w:space="0"/>
              <w:bottom w:val="single" w:color="000000" w:sz="4" w:space="0"/>
              <w:right w:val="single" w:color="000000" w:sz="4" w:space="0"/>
            </w:tcBorders>
            <w:shd w:val="clear"/>
            <w:vAlign w:val="center"/>
          </w:tcPr>
          <w:p w14:paraId="3BE36C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125AC832">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bdr w:val="none" w:color="auto" w:sz="0" w:space="0"/>
                <w:lang w:val="en-US" w:eastAsia="zh-CN" w:bidi="ar"/>
              </w:rPr>
            </w:pP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EBC6BA0">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CB0606D">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7D324CF">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ACA9D93">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9C2AE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681" w:type="dxa"/>
            <w:tcBorders>
              <w:top w:val="single" w:color="000000" w:sz="4" w:space="0"/>
              <w:left w:val="single" w:color="000000" w:sz="4" w:space="0"/>
              <w:bottom w:val="single" w:color="000000" w:sz="4" w:space="0"/>
              <w:right w:val="single" w:color="000000" w:sz="4" w:space="0"/>
            </w:tcBorders>
            <w:shd w:val="clear"/>
            <w:vAlign w:val="center"/>
          </w:tcPr>
          <w:p w14:paraId="1040EE92">
            <w:pPr>
              <w:jc w:val="center"/>
              <w:rPr>
                <w:rFonts w:hint="eastAsia" w:asciiTheme="minorEastAsia" w:hAnsiTheme="minorEastAsia" w:eastAsiaTheme="minorEastAsia" w:cstheme="minorEastAsia"/>
                <w:i w:val="0"/>
                <w:iCs w:val="0"/>
                <w:color w:val="000000"/>
                <w:sz w:val="20"/>
                <w:szCs w:val="20"/>
                <w:u w:val="none"/>
              </w:rPr>
            </w:pPr>
          </w:p>
        </w:tc>
      </w:tr>
      <w:tr w14:paraId="774B4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color="auto" w:fill="E3F2D9"/>
            <w:vAlign w:val="center"/>
          </w:tcPr>
          <w:p w14:paraId="6A6F84A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b/>
                <w:bCs/>
                <w:i w:val="0"/>
                <w:iCs w:val="0"/>
                <w:color w:val="000000"/>
                <w:kern w:val="0"/>
                <w:sz w:val="32"/>
                <w:szCs w:val="32"/>
                <w:u w:val="none"/>
                <w:lang w:val="en-US" w:eastAsia="zh-CN" w:bidi="ar"/>
              </w:rPr>
              <w:t>物理实验室搬迁及升级2间</w:t>
            </w:r>
          </w:p>
        </w:tc>
      </w:tr>
      <w:tr w14:paraId="14357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noWrap/>
            <w:vAlign w:val="center"/>
          </w:tcPr>
          <w:p w14:paraId="5CDCC5B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bdr w:val="none" w:color="auto" w:sz="0" w:space="0"/>
                <w:lang w:val="en-US" w:eastAsia="zh-CN" w:bidi="ar"/>
              </w:rPr>
              <w:t>物理实验室一</w:t>
            </w:r>
          </w:p>
        </w:tc>
      </w:tr>
      <w:tr w14:paraId="5201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77"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D2431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58AF8B9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教师桌</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56D0EA1B">
            <w:pPr>
              <w:keepNext w:val="0"/>
              <w:keepLines w:val="0"/>
              <w:pageBreakBefore w:val="0"/>
              <w:widowControl/>
              <w:suppressLineNumbers w:val="0"/>
              <w:kinsoku/>
              <w:wordWrap/>
              <w:overflowPunct/>
              <w:topLinePunct w:val="0"/>
              <w:autoSpaceDE/>
              <w:autoSpaceDN/>
              <w:bidi w:val="0"/>
              <w:adjustRightInd/>
              <w:snapToGrid/>
              <w:spacing w:after="280" w:afterAutospacing="0" w:line="120" w:lineRule="auto"/>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规格：2400*700*850mm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台面: 采用新型、环保、基材整体25mm厚（不得加边）的高强度金属树脂理化板。</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桌身：整体采用1.0mm厚优质冷轧钢板，全部钢制件纳米陶瓷镀膜防锈处理。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结构：演示台设有储物柜，中间为演示台,设置电源主控系统、多媒体设备（主机、显示器、中控、功放、交换机）的位置预留。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滑道：抽屉全部采用优质三节承重式滚珠滑道开合十万次不变形。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铰链：采用优质铰链，开合十万次不变形。  </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1BCCAD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03CC67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8772B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5880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804A1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5880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613F644D">
            <w:pPr>
              <w:jc w:val="center"/>
              <w:rPr>
                <w:rFonts w:hint="eastAsia" w:asciiTheme="minorEastAsia" w:hAnsiTheme="minorEastAsia" w:eastAsiaTheme="minorEastAsia" w:cstheme="minorEastAsia"/>
                <w:i w:val="0"/>
                <w:iCs w:val="0"/>
                <w:color w:val="000000"/>
                <w:sz w:val="28"/>
                <w:szCs w:val="28"/>
                <w:u w:val="none"/>
              </w:rPr>
            </w:pPr>
          </w:p>
        </w:tc>
      </w:tr>
      <w:tr w14:paraId="1A976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433F8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6B2333B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实验桌</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top"/>
          </w:tcPr>
          <w:p w14:paraId="15EEABA9">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1、尺寸：1200（长）×600（宽）×780mm（高）。</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结构：新型铝塑结构，桌体上部带有两个书包斗，可挂放学生凳。★桌框架两侧应设有生产厂家品牌LOGO标志,证明是原创非仿制品。桌体结合人体工程学设计，镂空设计，便于清理，不屯垃圾。外观流线形设计，简洁美观，易碰撞处全部采用倒圆角，产品款式整体设计美观、合理、安全、牢固、耐用，无毒无味，耐腐蚀，耐酸碱，防水防潮，可重复组装拆卸。</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3、面板尺寸为1200*600*780mm，台面采用≥12.7mm 双面膜理化板台面永不变形，学生前口美观造型上倒角处理、中心≥12.7mm ，台面后侧边缘≥15mm 卡入学生桌铝型槽内，铝型材高出台面60mm。耐酸、耐碱、耐高温，坚固耐用，防潮、无细孔、不膨胀、不龟裂、不变形、不导电、  便于维护及具有良好的承重性能。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桌腿：由上中下三段组成，上支座采用铝合金压铸工艺一次成倒三角字形，中间镂空设计。上支座尺寸575*56*185.7（±1）mm，壁厚3mm；下支座采用铝合金压铸工艺一次成形，下支座尺寸560*54*131.2（±1）mm，壁厚3mm，下支座配有装饰盖，更美观。立柱采用一次成型的拉铝型材制作，横截面尺寸为50*110（±1）mm，壁厚1.5mm。每根立柱内部有4个螺丝槽，与上、下支座和中间立柱连接成斜型桌腿。桌腿预留专用孔位，可与地面固定，静电喷涂环保固体粉剂，高温固化成光滑表面。下支座配有装饰盖，更美观。立柱采用一次成型的拉铝型材制作，横截面尺寸为110*50（±0.5）mm，壁厚1.5mm，内部设有4个M6加强筋螺孔。外侧竖向中间位置襄钦20*500（±0.5）mm钛合金装饰条。每根立柱内部有4个螺丝槽，与上、下支座和中间立柱连接成斜型桌腿。下桌腿预留专用孔位，可与地面固定。表面静电喷涂环保固体粉剂高温固化成光滑表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5、书包斗：采用PP工程塑料，模具注塑成型，造型为长方形。尺寸480*320*154mm，正面设半圆形挂凳口，方便收凳打扫卫生。</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桌腿左右连接横杆：采用一次成型的拉铝型材制作，横截面尺寸15*95mm*1090mm，壁厚1.5mm。桌腿立柱和桌腿连接横杆通过内六角螺丝连接，保证连接牢固，外观流线形设计。静电喷涂环保固体粉剂，高温固化成光滑表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台面下承重梁：前横梁采用一次成型的拉铝型材制作，横截面尺寸31*28.8*1090mm，壁厚1.5mm。中横梁横截面尺寸20*20*1090mm，后横梁梁采用一次成型的拉铝型材制作，横截面尺寸31*28.8*1090mm，壁厚1.5mm。每根横梁内部设有螺丝槽，通过内六角螺丝与桌腿锁紧。后横梁高于桌面，防止实验器皿滑落，两侧配套的铸塑件保护套。 静电喷涂环保固体粉剂，高温固化成光滑表面。</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01968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48865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760285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2650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EB80B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74200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D7C3108">
            <w:pPr>
              <w:jc w:val="center"/>
              <w:rPr>
                <w:rFonts w:hint="eastAsia" w:asciiTheme="minorEastAsia" w:hAnsiTheme="minorEastAsia" w:eastAsiaTheme="minorEastAsia" w:cstheme="minorEastAsia"/>
                <w:i w:val="0"/>
                <w:iCs w:val="0"/>
                <w:color w:val="000000"/>
                <w:sz w:val="28"/>
                <w:szCs w:val="28"/>
                <w:u w:val="none"/>
              </w:rPr>
            </w:pPr>
          </w:p>
        </w:tc>
      </w:tr>
      <w:tr w14:paraId="0B61C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8F99A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68E524F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功能柱</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9EB9BD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规格：宽345mm深200mm高750mm，采用环保型ABS工程塑料注塑成型。电缆线、通风管等管线均布置于箱体内部，避免管线外露，确保使用的安全。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51F38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67E08C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55B21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69EDAD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23800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F725233">
            <w:pPr>
              <w:jc w:val="center"/>
              <w:rPr>
                <w:rFonts w:hint="eastAsia" w:asciiTheme="minorEastAsia" w:hAnsiTheme="minorEastAsia" w:eastAsiaTheme="minorEastAsia" w:cstheme="minorEastAsia"/>
                <w:i w:val="0"/>
                <w:iCs w:val="0"/>
                <w:color w:val="000000"/>
                <w:sz w:val="28"/>
                <w:szCs w:val="28"/>
                <w:u w:val="none"/>
              </w:rPr>
            </w:pPr>
          </w:p>
        </w:tc>
      </w:tr>
      <w:tr w14:paraId="4053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176F7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FCD16B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数控电源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5E3181B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采用微电脑程控及远程通信控制，与教师主控制台配套进行联网控制使用。采用轻触操作、数字化控制、数码显示，直流电压分辨率为0.1V，全数字化控制；交流电压分辨率为1V，全数字化控制。数码显示交、直流电压。通过数字键盘直接选取交流0-30V电压，分辨率为1V。电流0-3A，微电脑智能侦测过载保护点，电流高于过载点则自动保护、电流低于过载点则自动恢复至设定值。通过数字键盘直接选取直流1.5-30V电压，分辨率为0.1V。电流0-2A。微电脑智能侦测过载保护点，电流高于过载点则自动保护、电流低于过载点则自动恢复至设定值。</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被教师远程锁定时，按键无效，同时面板上具有锁定指示。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实验台中间为数控电源部分，两个多功能数码显示表，分别显示交、直流电压和交直流电流，学生可通过举手按键提问。两边分别配置：0.6-3A电流表2个、3-15V直流电压测试表2个、灵敏电流计测试表2个。还具有举手功能，当学生需要提问时，学生按举手时，教师主控应该有语音播报哪组哪桌。</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3.用铝合金框架, 安放在桌面上</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85127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8DF00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56B711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4229E2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43400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AF8A641">
            <w:pPr>
              <w:jc w:val="center"/>
              <w:rPr>
                <w:rFonts w:hint="eastAsia" w:asciiTheme="minorEastAsia" w:hAnsiTheme="minorEastAsia" w:eastAsiaTheme="minorEastAsia" w:cstheme="minorEastAsia"/>
                <w:i w:val="0"/>
                <w:iCs w:val="0"/>
                <w:color w:val="000000"/>
                <w:sz w:val="28"/>
                <w:szCs w:val="28"/>
                <w:u w:val="none"/>
              </w:rPr>
            </w:pPr>
          </w:p>
        </w:tc>
      </w:tr>
      <w:tr w14:paraId="41637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2E721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5</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1F88378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教师总控电源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7F1CA0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教师控制台控制区采用轻触摸按键操作方式，因轻触按键式易操作，使用方便，不易损坏，易维护。</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教师,学生电源必须必须采用轻触按键操作方式。</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1、采用密码开机管理。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2、具有年月日，时分秒，定时自动动关机功能。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3、定时关机时间可以教师据任务要求按需设设定。</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4、采用耐用的数码管显示教师和学生交直流电压，电流。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5、分4组向学生实验桌输出安全的220V交流电源，具备漏电及过载保护功能。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7、教师可远程控制和锁定学生电源的低压交、直流电压。控制交流0V - 30V，分辨率为1V；直流0V - 30.0V，分辨率为0.1V。分4组控制。</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8、教师自用低压交流电源电压为0V-18V/3A、19V-30V/2A，分辩率为1V。具备自动过载保护功能。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9、教师自用低压直流电源电压为0V-18.0V/2A、18.1V-30.0V/1.5A，分辩率为0.1V。具备自动过载保护功能。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10、大电流短时输出。8秒自动关断。</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13、电源的性能应符合《 JY/T 0374-2004 教学实验室设备电源系统 》中的相关要求。</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084D2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0A3FF8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7BFB4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13320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52181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13320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0136595">
            <w:pPr>
              <w:jc w:val="center"/>
              <w:rPr>
                <w:rFonts w:hint="eastAsia" w:asciiTheme="minorEastAsia" w:hAnsiTheme="minorEastAsia" w:eastAsiaTheme="minorEastAsia" w:cstheme="minorEastAsia"/>
                <w:i w:val="0"/>
                <w:iCs w:val="0"/>
                <w:color w:val="000000"/>
                <w:sz w:val="28"/>
                <w:szCs w:val="28"/>
                <w:u w:val="none"/>
              </w:rPr>
            </w:pPr>
          </w:p>
        </w:tc>
      </w:tr>
      <w:tr w14:paraId="4250F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16F82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6</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4149605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学生凳</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1FA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A：凳面  1、材质：采用环保型ABS改性塑料一次性注塑成型 2、尺寸：32cm×5cm 3、表面细纹咬花，防滑不发光                                                                                                                                                                                                                                                                   B：脚钢架 1、材质及形状：椭圆形无缝钢管  2、尺寸:17×34×1.5mm 3、全圆满焊接完成，结构牢固，经高温粉体烤漆处理，长时间使用也不会产生表面烤漆剥落现象</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C：脚垫 1、材质：采用PP加耐磨纤维质塑料，实心倒勾式一体射出成型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D：凳面可通过旋转螺杆来升降凳子高度,可调高度5cm。</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5DF934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56</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3C2E6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402AA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01189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7280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10E8BD6">
            <w:pPr>
              <w:jc w:val="center"/>
              <w:rPr>
                <w:rFonts w:hint="eastAsia" w:asciiTheme="minorEastAsia" w:hAnsiTheme="minorEastAsia" w:eastAsiaTheme="minorEastAsia" w:cstheme="minorEastAsia"/>
                <w:i w:val="0"/>
                <w:iCs w:val="0"/>
                <w:color w:val="000000"/>
                <w:sz w:val="28"/>
                <w:szCs w:val="28"/>
                <w:u w:val="none"/>
              </w:rPr>
            </w:pPr>
          </w:p>
        </w:tc>
      </w:tr>
      <w:tr w14:paraId="0CB73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7FFBE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7</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4867297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教师椅</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4F79E1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1、规格:≥490×490×800㎜                                                                                                                                                                                          2、靠背及下座采用高密度网布格，阻燃、舒适、回弹性好。                                                                                                                                                                                          3、面料为优质网布格.依照人体工程学设计，线条流畅，美观大方。                                                                                                                                                        4、骨架钢管电镀，气动升降。</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554344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069CA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BA564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BE4B6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3187E42">
            <w:pPr>
              <w:jc w:val="center"/>
              <w:rPr>
                <w:rFonts w:hint="eastAsia" w:asciiTheme="minorEastAsia" w:hAnsiTheme="minorEastAsia" w:eastAsiaTheme="minorEastAsia" w:cstheme="minorEastAsia"/>
                <w:i w:val="0"/>
                <w:iCs w:val="0"/>
                <w:color w:val="000000"/>
                <w:sz w:val="28"/>
                <w:szCs w:val="28"/>
                <w:u w:val="none"/>
              </w:rPr>
            </w:pPr>
          </w:p>
        </w:tc>
      </w:tr>
      <w:tr w14:paraId="08D5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18841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8</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4E59EA5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电气布线</w:t>
            </w:r>
            <w:r>
              <w:rPr>
                <w:rFonts w:hint="eastAsia" w:ascii="微软雅黑" w:hAnsi="微软雅黑" w:eastAsia="微软雅黑" w:cs="微软雅黑"/>
                <w:i w:val="0"/>
                <w:iCs w:val="0"/>
                <w:color w:val="000000"/>
                <w:kern w:val="0"/>
                <w:sz w:val="24"/>
                <w:szCs w:val="24"/>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4"/>
                <w:szCs w:val="24"/>
                <w:u w:val="none"/>
                <w:bdr w:val="none" w:color="auto" w:sz="0" w:space="0"/>
                <w:lang w:val="en-US" w:eastAsia="zh-CN" w:bidi="ar"/>
              </w:rPr>
              <w:t>（地面以上部分）</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8C930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DN25mm阻燃线管；4、2.5平方国标线材，符合国家标准。</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8F56C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13709A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5650FE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0691B3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47AF30C">
            <w:pPr>
              <w:jc w:val="center"/>
              <w:rPr>
                <w:rFonts w:hint="eastAsia" w:asciiTheme="minorEastAsia" w:hAnsiTheme="minorEastAsia" w:eastAsiaTheme="minorEastAsia" w:cstheme="minorEastAsia"/>
                <w:i w:val="0"/>
                <w:iCs w:val="0"/>
                <w:color w:val="000000"/>
                <w:sz w:val="28"/>
                <w:szCs w:val="28"/>
                <w:u w:val="none"/>
              </w:rPr>
            </w:pPr>
          </w:p>
        </w:tc>
      </w:tr>
      <w:tr w14:paraId="29339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D4AC7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9</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676ABA1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PP仪器柜</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D2BC2E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规格：1000×500×2000mm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柜体：侧板、顶底板采用改性PP材料模具一次成型，表面沙面和光面相结合处理，保证柜体之坚固及密封性，耐腐蚀性强，顶板、底板预留模具成型排风孔。底部镶嵌15mm*30*1.2mm钢制横梁，承重力强。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下柜柜门：内框采用改性PP材质模具一次成型，外嵌5mm厚钢化烤漆玻璃。上下拉手及三角对称五点固定，防止玻璃的松动或开合。伸缩式PP旋转门轴，四角圆弧倒角，内侧弧形圆边，配锁。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拉手：采用改性PP材料模具一次成型，直角梯形四周倒圆与柜门平行，开启方便。</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门铰链：采用改性PP材料模具一次成型，伸缩式PP旋转门轴，永不生锈，耐腐蚀性好。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螺丝：不锈钢304材质。</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备注：可以用于各种腐蚀性化学品的储藏，如硫酸、盐酸、硝酸、乙酸、硫磺酸等。</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5E66E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1CD0F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26E34F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3200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2BE1E9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1A5C113">
            <w:pPr>
              <w:jc w:val="center"/>
              <w:rPr>
                <w:rFonts w:hint="eastAsia" w:asciiTheme="minorEastAsia" w:hAnsiTheme="minorEastAsia" w:eastAsiaTheme="minorEastAsia" w:cstheme="minorEastAsia"/>
                <w:i w:val="0"/>
                <w:iCs w:val="0"/>
                <w:color w:val="000000"/>
                <w:sz w:val="28"/>
                <w:szCs w:val="28"/>
                <w:u w:val="none"/>
              </w:rPr>
            </w:pPr>
          </w:p>
        </w:tc>
      </w:tr>
      <w:tr w14:paraId="32CE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E3ADB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EA285D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系统集成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B9545E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安装、调试</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419D6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53DC07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FB097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92F09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F2D7EF5">
            <w:pPr>
              <w:jc w:val="center"/>
              <w:rPr>
                <w:rFonts w:hint="eastAsia" w:asciiTheme="minorEastAsia" w:hAnsiTheme="minorEastAsia" w:eastAsiaTheme="minorEastAsia" w:cstheme="minorEastAsia"/>
                <w:i w:val="0"/>
                <w:iCs w:val="0"/>
                <w:color w:val="000000"/>
                <w:sz w:val="28"/>
                <w:szCs w:val="28"/>
                <w:u w:val="none"/>
              </w:rPr>
            </w:pPr>
          </w:p>
        </w:tc>
      </w:tr>
      <w:tr w14:paraId="7123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378C4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11</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32D0633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网络摄像机套件(标准化考场)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AE6D5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1、传感器类型:1/3" Progressive Scan CMos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2、最小服度:@AGCON,@,AGCON,感光度x5):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3、镜头:.9mm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4、在 25fps 情况下，清晰度不低于 720P;</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视频压缩标准:/MPEG4/MJPEG;</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6、压缩输出码率:32Kbps~16Mbps;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7、音颜乐缩标准:;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8、音颜乐缩码率:64Kbps/16Kbps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9、最大图像尺寸:1600x1200;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10、锁率:50Hz:(1600x1200)，(1600x912),25fps(1280x720)60Hz15fp:(1600x912),25fps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 x 1200),15fps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x960),30fps (1280x 720);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11、支持协议: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TCP/IP,HTTP,DHCP,DNS,DDNS,RTP/RTSP,PPPOE,SMTP.NTP,UPAP,SNMP,HTTPS,FTP,SIP,SRTP, IPV6 ;12、存储功能:支持 SD/SDHC卡(32G),NAS(iSCSD)13、音频输入:1路,MICIN/LineIN,3.5mm 音频接口: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音颜输出:1路，3.5mm 音频接口(线性电平，阻抗:6002);</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14、通讯接口:1个 RJ4510M/100M 自适应以太网口，1个RS-485 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15、视频输出:1Vpp Composite Ouput(75Q/RCA安装调试用);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1C5AD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35406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6B6D8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42911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C04008C">
            <w:pPr>
              <w:jc w:val="center"/>
              <w:rPr>
                <w:rFonts w:hint="eastAsia" w:asciiTheme="minorEastAsia" w:hAnsiTheme="minorEastAsia" w:eastAsiaTheme="minorEastAsia" w:cstheme="minorEastAsia"/>
                <w:i w:val="0"/>
                <w:iCs w:val="0"/>
                <w:color w:val="000000"/>
                <w:sz w:val="28"/>
                <w:szCs w:val="28"/>
                <w:u w:val="none"/>
              </w:rPr>
            </w:pPr>
          </w:p>
        </w:tc>
      </w:tr>
      <w:tr w14:paraId="487A8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089F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12</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659912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拾音器</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95982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1、高保真型监听头:</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2、监听面积 150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频率响应:20Hz~20KHz;</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灵敏度:;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5、信噪比:80dB(1 米40dB 音源)50dB (10 米40dB 音源) 1KHz at1 Pa</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6、指向特性:全向性;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7、含拾音器专用电源;</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信号处理电路:DSP 数字降噪,AGC</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16EBFA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30B86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547DBD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36057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FC0AB95">
            <w:pPr>
              <w:jc w:val="center"/>
              <w:rPr>
                <w:rFonts w:hint="eastAsia" w:asciiTheme="minorEastAsia" w:hAnsiTheme="minorEastAsia" w:eastAsiaTheme="minorEastAsia" w:cstheme="minorEastAsia"/>
                <w:i w:val="0"/>
                <w:iCs w:val="0"/>
                <w:color w:val="000000"/>
                <w:sz w:val="28"/>
                <w:szCs w:val="28"/>
                <w:u w:val="none"/>
              </w:rPr>
            </w:pPr>
          </w:p>
        </w:tc>
      </w:tr>
      <w:tr w14:paraId="78DB8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AB54C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11FB9FC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音响(标准化考场)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812FCD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频响:100Hz-20KHz，额定功率:30W，灵敏度:89±3DB，定压、定阻输入.</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FE083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A71AE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A3296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2FAC4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08F4316">
            <w:pPr>
              <w:jc w:val="center"/>
              <w:rPr>
                <w:rFonts w:hint="eastAsia" w:asciiTheme="minorEastAsia" w:hAnsiTheme="minorEastAsia" w:eastAsiaTheme="minorEastAsia" w:cstheme="minorEastAsia"/>
                <w:i w:val="0"/>
                <w:iCs w:val="0"/>
                <w:color w:val="000000"/>
                <w:sz w:val="28"/>
                <w:szCs w:val="28"/>
                <w:u w:val="none"/>
              </w:rPr>
            </w:pPr>
          </w:p>
        </w:tc>
      </w:tr>
      <w:tr w14:paraId="04190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8CA7D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328B9D3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交换机(标准化考场)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F34A8F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1、24 个 100/1000Base-T 以太网端口;2、2个 0/100/1000Base-T'以太网端口;</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5068F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F3C5B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51178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A0C98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1D8F795">
            <w:pPr>
              <w:jc w:val="center"/>
              <w:rPr>
                <w:rFonts w:hint="eastAsia" w:asciiTheme="minorEastAsia" w:hAnsiTheme="minorEastAsia" w:eastAsiaTheme="minorEastAsia" w:cstheme="minorEastAsia"/>
                <w:i w:val="0"/>
                <w:iCs w:val="0"/>
                <w:color w:val="000000"/>
                <w:sz w:val="28"/>
                <w:szCs w:val="28"/>
                <w:u w:val="none"/>
              </w:rPr>
            </w:pPr>
          </w:p>
        </w:tc>
      </w:tr>
      <w:tr w14:paraId="41AA7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814D1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15</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E28D7C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线路改造(标准化考场)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B5807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按照教科院要求进行线路改造、根据实际情况、包含所需棺材、线路、安装、调试等费用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3CE4B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C1AA0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1E4C8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E1D1B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652E331">
            <w:pPr>
              <w:jc w:val="center"/>
              <w:rPr>
                <w:rFonts w:hint="eastAsia" w:asciiTheme="minorEastAsia" w:hAnsiTheme="minorEastAsia" w:eastAsiaTheme="minorEastAsia" w:cstheme="minorEastAsia"/>
                <w:i w:val="0"/>
                <w:iCs w:val="0"/>
                <w:color w:val="000000"/>
                <w:sz w:val="28"/>
                <w:szCs w:val="28"/>
                <w:u w:val="none"/>
              </w:rPr>
            </w:pPr>
          </w:p>
        </w:tc>
      </w:tr>
      <w:tr w14:paraId="6F5A0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502D63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16</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2505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智慧黑板</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5C71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整机硬件</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体外观尺寸：宽≥4200mm，高≥1200mm，厚≤95mm。整机采用三拼接平面一体化设计，无推拉式结构及外露连接线，外观简洁。整机屏幕边缘采用金属圆角包边防护，整机背板采用金属材质，有效屏蔽内部电路器件辐射</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采用全金属外壳，三拼接平面一体化设计，屏幕边缘采用金属圆角包边防护，整机背板采用金属材质。无推拉式结构，外部无任何可见内部功能模块连接线。主副屏过渡平滑并在同一平面，中间无单独边框阻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主副屏支持普通粉笔书写，整机设备副屏支持磁吸附功能，可以满足带有磁吸的板擦等教具进行吸附在副屏上。</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二、整机参数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1、整机屏幕采用86英寸UHD超高清LED液晶屏，显示比例16:9，分辨率3840×2160。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2、▲嵌入式系统版本不低于Android 11，内存≥2GB，存储空间≥8GB。（须提供具备CNAS及CMA标识的第三方检测机构出具的检测报告复印件并加盖厂商公章）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3.侧置输入接口具备≥2路HDMI、≥1路RS232、≥1路USB接口；侧置输出接口具备≥1路音频输出、≥1路触控USB输出；前置输入接口≥3路USB接口（包含1路Type-C、2路USB）。</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整机内置2.2声道扬声器，位于设备上边框，顶置朝前发声，前朝向≥10W高音扬声器2个，上朝向≥20W中低音扬声器2个，额定总功率≥60W；整机内置扬声器采用缝隙发声技术，喇叭采用槽式开口设计，不大于5.8mm。（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整机支持纸质护眼模式，可以在任意通道任意画面任意软件所有显示内容下实现画面纹理的实时调整；支持纸质纹理：牛皮纸、素描纸、宣纸、水彩纸、水纹纸；支持透明度调节；支持色温调节。（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整机内置非独立摄像头，拍摄像素数≥1300万；视场角≥135度，摄像头支持人脸识别、快速点人数、随机抽人；识别所有学生，显示标记，然后随机抽选，同时显示标记不少于60人。（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7.整机摄像头支持环境色温判断，根据环境调节合适的显示图像效果。</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8.整机内置非独立外扩展的4阵列麦克风，可用于对教室环境音频进行采集，拾音距离≥12m。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设备支持自定义前置“设置”按键，可通过自定义设置实现前置面板功能按键一键启用任一全局小工具（批注、截屏、计时、降半屏、放大镜、倒数日、日历）、快捷开关（节能模式、纸质护眼模式、经典护眼模式、自动亮度模式）。（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10.支持可自定义图像设置，可对对比度、屏幕色温、图像亮度、亮度范围、色彩空间进行更进一步调节设置。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11.整机支持蓝牙Bluetooth 5.2标准，固件版本号HCI11.20/LMP11.20，支持主动发现蓝牙外设从而连接（无需整机进入发现模式），支持连接外部蓝牙音箱播放音频。</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12.Wi-Fi及AP热点支持频段2.4GHz/5GHz ，Wi-Fi制式支持IEEE 802.11 a/b/g/n/ac/ax，支持版本Wi-Fi6。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通过由中国标准化研究院制定的视觉舒适度（VICO）评价体系测试，并达到视觉舒适度A+级或以上标准。（提供中国标准化研究院或其他国家级社会公益类标准化科研机构出具的检测结果复印件并加盖厂家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三、电脑模块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1、▲采用H410或H510芯片组，搭载Intel  酷睿系列 i5CPU内存：8GB DDR4笔记本内存或以上配置。硬盘：256GB或以上SSD固态硬盘。</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2、PC模块可抽拉式插入整机，可实现无单独接线的插拔。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3、▲整机的连接采用万兆级接口，传输速率≥10Gbps。（提供具有CMA和CNAS机构认证的检测机构出具的检测报告复印件并加盖制造厂商公章）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4、采用按压式卡扣，无需工具就可快速拆卸电脑模块。具有独立非外扩展的视频输出接口：≥1路HDMI 。具有独立非外扩展的电脑USB接口：≥3路USB。</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FDA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1ED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0BF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476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604B14D9">
            <w:pPr>
              <w:jc w:val="center"/>
              <w:rPr>
                <w:rFonts w:hint="eastAsia" w:asciiTheme="minorEastAsia" w:hAnsiTheme="minorEastAsia" w:eastAsiaTheme="minorEastAsia" w:cstheme="minorEastAsia"/>
                <w:i w:val="0"/>
                <w:iCs w:val="0"/>
                <w:color w:val="000000"/>
                <w:sz w:val="28"/>
                <w:szCs w:val="28"/>
                <w:u w:val="none"/>
              </w:rPr>
            </w:pPr>
          </w:p>
        </w:tc>
      </w:tr>
      <w:tr w14:paraId="666FF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9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AF7E1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17</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4870436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智慧灯光</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BE483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(配置12+3)</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教室灯参数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长1200*宽300*厚35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主体边框采用工程铝材；经防锈、磷化处理后静电处理；灯具配有扩散片与格栅网；扩散片和格册网为工程塑材；灯体背后用工程塑料，灯体背部能够透光,改善教室整体使用环境舒适度。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60颗*1W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 功率因数 功率因数≥0.95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Ra≥95；R9≥90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≥80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眩  光 UGR＜16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13 频  闪 波动深度≤0.78%；风险等级：无影响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 防眩光处理 通过电镀处理后的格栅网，使光线出光射角更加集中，降低眩光值而不影响灯具效率。</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▲16、教室灯浪涌符合《GB/T18595》标准要求。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▲17、教室灯至少依据《GB 7000.1》、《GB/T31897.1》及《GB/T36979》标准满足透光罩无黄变。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▲18、教室灯至少依据《GB 7000.1》、《GB 7000.201》、《GB/T36979》及《GB/T31897.201》标准通过结构安全认证。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▲19、教室灯在大气压力≥80kPa，平均湿度≥30%RH及极值空气温度≥35℃的实地环境条件下至少持续运行100小时，至少依据《GB 7000.1》、《GB 7000.201》、《GB/T36979》、《GB/T31897.1》及《GB/T9468》标准通过可靠认证。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备注：序号10-序号16须提供第三方认证机构出具的认证证书及全国认证认可信息公共服务平台证书状态为“有效”查询证明复印件（证书与查询证明文件上均须同时体现产品型号及认证标准）。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黑板灯参数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 宽68*厚70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灯体用铝型材挤出（经防锈外理），导光体为偏光高透PC导光条，防眩格栅为铝材（经防锈外理），两侧为防尘件（PC高强度工程塑料），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252颗*0.5W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6 功率因数 功率因数≥0.97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Ra≥90；R9≥70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≥85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12 频  闪 波动深度≤9%；风险等级：无影响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防眩光处理 通过PC偏光透镜改变了发光角度的同时，还结合有防眩目挡隔格栅设计的金属支架与外壳优化整合，使光源左右侧向四周漫反射的余光更加集中于往书写区域照射，在保证光线均匀度的基础上还增加了防眩效果。</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B7D54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717136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771B5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23C958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5A577F2">
            <w:pPr>
              <w:jc w:val="center"/>
              <w:rPr>
                <w:rFonts w:hint="eastAsia" w:asciiTheme="minorEastAsia" w:hAnsiTheme="minorEastAsia" w:eastAsiaTheme="minorEastAsia" w:cstheme="minorEastAsia"/>
                <w:i w:val="0"/>
                <w:iCs w:val="0"/>
                <w:color w:val="000000"/>
                <w:sz w:val="28"/>
                <w:szCs w:val="28"/>
                <w:u w:val="none"/>
              </w:rPr>
            </w:pPr>
          </w:p>
        </w:tc>
      </w:tr>
      <w:tr w14:paraId="6BB7D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54FE3F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18</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040064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背景墙(文化布置)</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EDBB5D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渲绒布喷绘工艺</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57594F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2DD69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7C4E3C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125</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5D28EA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1875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0904E8F">
            <w:pPr>
              <w:jc w:val="center"/>
              <w:rPr>
                <w:rFonts w:hint="eastAsia" w:asciiTheme="minorEastAsia" w:hAnsiTheme="minorEastAsia" w:eastAsiaTheme="minorEastAsia" w:cstheme="minorEastAsia"/>
                <w:i w:val="0"/>
                <w:iCs w:val="0"/>
                <w:color w:val="000000"/>
                <w:sz w:val="28"/>
                <w:szCs w:val="28"/>
                <w:u w:val="none"/>
              </w:rPr>
            </w:pPr>
          </w:p>
        </w:tc>
      </w:tr>
      <w:tr w14:paraId="3EA2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2537D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19</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AF4B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文化展板(文化布置)</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FC0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物理文化展板定制(400*900mm)PVC材质UV工艺局部亚克力</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953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w:t>
            </w:r>
          </w:p>
        </w:tc>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79B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块</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DBC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E83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69050A1">
            <w:pPr>
              <w:jc w:val="center"/>
              <w:rPr>
                <w:rFonts w:hint="eastAsia" w:asciiTheme="minorEastAsia" w:hAnsiTheme="minorEastAsia" w:eastAsiaTheme="minorEastAsia" w:cstheme="minorEastAsia"/>
                <w:i w:val="0"/>
                <w:iCs w:val="0"/>
                <w:color w:val="000000"/>
                <w:sz w:val="28"/>
                <w:szCs w:val="28"/>
                <w:u w:val="none"/>
              </w:rPr>
            </w:pPr>
          </w:p>
        </w:tc>
      </w:tr>
      <w:tr w14:paraId="40D10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0BC00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20</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10521F3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地砖铺设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28BB8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800*800MM、根据实际地面尺寸定制</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306DF3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78232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D7930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9459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30750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942AE79">
            <w:pPr>
              <w:jc w:val="center"/>
              <w:rPr>
                <w:rFonts w:hint="eastAsia" w:asciiTheme="minorEastAsia" w:hAnsiTheme="minorEastAsia" w:eastAsiaTheme="minorEastAsia" w:cstheme="minorEastAsia"/>
                <w:i w:val="0"/>
                <w:iCs w:val="0"/>
                <w:color w:val="000000"/>
                <w:sz w:val="28"/>
                <w:szCs w:val="28"/>
                <w:u w:val="none"/>
              </w:rPr>
            </w:pPr>
          </w:p>
        </w:tc>
      </w:tr>
      <w:tr w14:paraId="5953B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1816E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21</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50D271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墙砖铺设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AED42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1200*300MM、根据实际墙面尺寸定制</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56CFC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39</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8A201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3C94C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A2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7020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B8079F7">
            <w:pPr>
              <w:jc w:val="center"/>
              <w:rPr>
                <w:rFonts w:hint="eastAsia" w:asciiTheme="minorEastAsia" w:hAnsiTheme="minorEastAsia" w:eastAsiaTheme="minorEastAsia" w:cstheme="minorEastAsia"/>
                <w:i w:val="0"/>
                <w:iCs w:val="0"/>
                <w:color w:val="000000"/>
                <w:sz w:val="28"/>
                <w:szCs w:val="28"/>
                <w:u w:val="none"/>
              </w:rPr>
            </w:pPr>
          </w:p>
        </w:tc>
      </w:tr>
      <w:tr w14:paraId="72DAB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61B9E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22</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63EFA4F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油漆出新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09E2FA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墙顶面乳胶漆出新</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E4086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074E0D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727D4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A87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17425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51F5E18">
            <w:pPr>
              <w:jc w:val="center"/>
              <w:rPr>
                <w:rFonts w:hint="eastAsia" w:asciiTheme="minorEastAsia" w:hAnsiTheme="minorEastAsia" w:eastAsiaTheme="minorEastAsia" w:cstheme="minorEastAsia"/>
                <w:i w:val="0"/>
                <w:iCs w:val="0"/>
                <w:color w:val="000000"/>
                <w:sz w:val="28"/>
                <w:szCs w:val="28"/>
                <w:u w:val="none"/>
              </w:rPr>
            </w:pPr>
          </w:p>
        </w:tc>
      </w:tr>
      <w:tr w14:paraId="0F34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0A1C83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93008E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实木门</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A3498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1500*2700mm.木质、对开门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C0419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86FCE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4BD3A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AEB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1FA9192">
            <w:pPr>
              <w:jc w:val="center"/>
              <w:rPr>
                <w:rFonts w:hint="eastAsia" w:asciiTheme="minorEastAsia" w:hAnsiTheme="minorEastAsia" w:eastAsiaTheme="minorEastAsia" w:cstheme="minorEastAsia"/>
                <w:i w:val="0"/>
                <w:iCs w:val="0"/>
                <w:color w:val="000000"/>
                <w:sz w:val="28"/>
                <w:szCs w:val="28"/>
                <w:u w:val="none"/>
              </w:rPr>
            </w:pPr>
          </w:p>
        </w:tc>
      </w:tr>
      <w:tr w14:paraId="7F32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593D07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EAD9D3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拆除静电地板</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4F130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拆除原有老旧静电地板、96平方</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1EAC5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3E89F2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37809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B6C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4915E16">
            <w:pPr>
              <w:jc w:val="center"/>
              <w:rPr>
                <w:rFonts w:hint="eastAsia" w:asciiTheme="minorEastAsia" w:hAnsiTheme="minorEastAsia" w:eastAsiaTheme="minorEastAsia" w:cstheme="minorEastAsia"/>
                <w:i w:val="0"/>
                <w:iCs w:val="0"/>
                <w:color w:val="000000"/>
                <w:sz w:val="28"/>
                <w:szCs w:val="28"/>
                <w:u w:val="none"/>
              </w:rPr>
            </w:pPr>
          </w:p>
        </w:tc>
      </w:tr>
      <w:tr w14:paraId="7E9BB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E8F05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25</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E14A12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拆除</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9F5FD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投影仪1个、幕布1个、桌子50个、椅子50个、地台1个、灯具14个、考场设备1套、</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7A345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0A31C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759F51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27C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5B801B7">
            <w:pPr>
              <w:jc w:val="center"/>
              <w:rPr>
                <w:rFonts w:hint="eastAsia" w:asciiTheme="minorEastAsia" w:hAnsiTheme="minorEastAsia" w:eastAsiaTheme="minorEastAsia" w:cstheme="minorEastAsia"/>
                <w:i w:val="0"/>
                <w:iCs w:val="0"/>
                <w:color w:val="000000"/>
                <w:sz w:val="28"/>
                <w:szCs w:val="28"/>
                <w:u w:val="none"/>
              </w:rPr>
            </w:pPr>
          </w:p>
        </w:tc>
      </w:tr>
      <w:tr w14:paraId="22135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616E8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26</w:t>
            </w:r>
          </w:p>
        </w:tc>
        <w:tc>
          <w:tcPr>
            <w:tcW w:w="2550"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05188D3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小计</w:t>
            </w:r>
          </w:p>
        </w:tc>
        <w:tc>
          <w:tcPr>
            <w:tcW w:w="1385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29520372">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519E90E">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15049C95">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63BA0D76">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01C2F8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293400</w:t>
            </w:r>
          </w:p>
        </w:tc>
        <w:tc>
          <w:tcPr>
            <w:tcW w:w="681"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3E53F55D">
            <w:pPr>
              <w:jc w:val="center"/>
              <w:rPr>
                <w:rFonts w:hint="eastAsia" w:asciiTheme="minorEastAsia" w:hAnsiTheme="minorEastAsia" w:eastAsiaTheme="minorEastAsia" w:cstheme="minorEastAsia"/>
                <w:i w:val="0"/>
                <w:iCs w:val="0"/>
                <w:color w:val="000000"/>
                <w:sz w:val="28"/>
                <w:szCs w:val="28"/>
                <w:u w:val="none"/>
              </w:rPr>
            </w:pPr>
          </w:p>
        </w:tc>
      </w:tr>
      <w:tr w14:paraId="5735A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noWrap/>
            <w:vAlign w:val="center"/>
          </w:tcPr>
          <w:p w14:paraId="609318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物理实验室二</w:t>
            </w:r>
          </w:p>
        </w:tc>
      </w:tr>
      <w:tr w14:paraId="439A7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1BB6D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7C9AE21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教师桌</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3ADE941">
            <w:pPr>
              <w:keepNext w:val="0"/>
              <w:keepLines w:val="0"/>
              <w:widowControl/>
              <w:suppressLineNumbers w:val="0"/>
              <w:spacing w:after="280" w:afterAutospacing="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规格：2400*700*850mm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台面: 采用新型、环保、基材整体25mm厚（不得加边）的高强度金属树脂理化板。</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桌身：整体采用1.0mm厚优质冷轧钢板，全部钢制件纳米陶瓷镀膜防锈处理。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结构：演示台设有储物柜，中间为演示台,设置电源主控系统、多媒体设备（主机、显示器、中控、功放、交换机）的位置预留。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滑道：抽屉全部采用优质三节承重式滚珠滑道开合十万次不变形。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铰链：采用优质铰链，开合十万次不变形。  </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7393FB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74DA85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6871D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5880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59333B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5880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586C83E">
            <w:pPr>
              <w:jc w:val="center"/>
              <w:rPr>
                <w:rFonts w:hint="eastAsia" w:asciiTheme="minorEastAsia" w:hAnsiTheme="minorEastAsia" w:eastAsiaTheme="minorEastAsia" w:cstheme="minorEastAsia"/>
                <w:i w:val="0"/>
                <w:iCs w:val="0"/>
                <w:color w:val="000000"/>
                <w:sz w:val="28"/>
                <w:szCs w:val="28"/>
                <w:u w:val="none"/>
              </w:rPr>
            </w:pPr>
          </w:p>
        </w:tc>
      </w:tr>
      <w:tr w14:paraId="7F53C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313258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FA46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物理实验桌</w:t>
            </w:r>
            <w:r>
              <w:rPr>
                <w:rFonts w:hint="eastAsia" w:ascii="微软雅黑" w:hAnsi="微软雅黑" w:eastAsia="微软雅黑" w:cs="微软雅黑"/>
                <w:i w:val="0"/>
                <w:iCs w:val="0"/>
                <w:color w:val="000000"/>
                <w:kern w:val="0"/>
                <w:sz w:val="24"/>
                <w:szCs w:val="24"/>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4"/>
                <w:szCs w:val="24"/>
                <w:u w:val="none"/>
                <w:bdr w:val="none" w:color="auto" w:sz="0" w:space="0"/>
                <w:lang w:val="en-US" w:eastAsia="zh-CN" w:bidi="ar"/>
              </w:rPr>
              <w:t>（理化板台面）</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top"/>
          </w:tcPr>
          <w:p w14:paraId="75699D03">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1、尺寸：1200（长）×600（宽）×780mm（高）。</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结构：新型铝塑结构，桌体上部带有两个书包斗，可挂放学生凳。★桌框架两侧应设有生产厂家品牌LOGO标志,证明是原创非仿制品。桌体结合人体工程学设计，镂空设计，便于清理，不屯垃圾。外观流线形设计，简洁美观，易碰撞处全部采用倒圆角，产品款式整体设计美观、合理、安全、牢固、耐用，无毒无味，耐腐蚀，耐酸碱，防水防潮，可重复组装拆卸。</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3、面板尺寸为1200*600*780mm，台面采用≥12.7mm 双面膜理化板台面永不变形，学生前口美观造型上倒角处理、中心≥12.7mm ，台面后侧边缘≥15mm 卡入学生桌铝型槽内，铝型材高出台面60mm。耐酸、耐碱、耐高温，坚固耐用，防潮、无细孔、不膨胀、不龟裂、不变形、不导电、  便于维护及具有良好的承重性能。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桌腿：由上中下三段组成，上支座采用铝合金压铸工艺一次成倒三角字形，中间镂空设计。上支座尺寸575*56*185.7（±1）mm，壁厚3mm；下支座采用铝合金压铸工艺一次成形，下支座尺寸560*54*131.2（±1）mm，壁厚3mm，下支座配有装饰盖，更美观。立柱采用一次成型的拉铝型材制作，横截面尺寸为50*110（±1）mm，壁厚1.5mm。每根立柱内部有4个螺丝槽，与上、下支座和中间立柱连接成斜型桌腿。桌腿预留专用孔位，可与地面固定，静电喷涂环保固体粉剂，高温固化成光滑表面。下支座配有装饰盖，更美观。立柱采用一次成型的拉铝型材制作，横截面尺寸为110*50（±0.5）mm，壁厚1.5mm，内部设有4个M6加强筋螺孔。外侧竖向中间位置襄钦20*500（±0.5）mm钛合金装饰条。每根立柱内部有4个螺丝槽，与上、下支座和中间立柱连接成斜型桌腿。下桌腿预留专用孔位，可与地面固定。表面静电喷涂环保固体粉剂高温固化成光滑表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5、书包斗：采用PP工程塑料，模具注塑成型，造型为长方形。尺寸480*320*154mm，正面设半圆形挂凳口，方便收凳打扫卫生。</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桌腿左右连接横杆：采用一次成型的拉铝型材制作，横截面尺寸15*95mm*1090mm，壁厚1.5mm。桌腿立柱和桌腿连接横杆通过内六角螺丝连接，保证连接牢固，外观流线形设计。静电喷涂环保固体粉剂，高温固化成光滑表面</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台面下承重梁：前横梁采用一次成型的拉铝型材制作，横截面尺寸31*28.8*1090mm，壁厚1.5mm。中横梁横截面尺寸20*20*1090mm，后横梁梁采用一次成型的拉铝型材制作，横截面尺寸31*28.8*1090mm，壁厚1.5mm。每根横梁内部设有螺丝槽，通过内六角螺丝与桌腿锁紧。后横梁高于桌面，防止实验器皿滑落，两侧配套的铸塑件保护套。 静电喷涂环保固体粉剂，高温固化成光滑表面。</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53F29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5BE70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26BA31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2650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493933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74200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66684C25">
            <w:pPr>
              <w:jc w:val="center"/>
              <w:rPr>
                <w:rFonts w:hint="eastAsia" w:asciiTheme="minorEastAsia" w:hAnsiTheme="minorEastAsia" w:eastAsiaTheme="minorEastAsia" w:cstheme="minorEastAsia"/>
                <w:i w:val="0"/>
                <w:iCs w:val="0"/>
                <w:color w:val="000000"/>
                <w:sz w:val="28"/>
                <w:szCs w:val="28"/>
                <w:u w:val="none"/>
              </w:rPr>
            </w:pPr>
          </w:p>
        </w:tc>
      </w:tr>
      <w:tr w14:paraId="23E7B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6F183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4D68E3C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功能柱</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0D500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规格：宽345mm深200mm高750mm，采用环保型ABS工程塑料注塑成型。电缆线、通风管等管线均布置于箱体内部，避免管线外露，确保使用的安全。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951F7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4B401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A675F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B554C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23800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3AE3846">
            <w:pPr>
              <w:jc w:val="center"/>
              <w:rPr>
                <w:rFonts w:hint="eastAsia" w:asciiTheme="minorEastAsia" w:hAnsiTheme="minorEastAsia" w:eastAsiaTheme="minorEastAsia" w:cstheme="minorEastAsia"/>
                <w:i w:val="0"/>
                <w:iCs w:val="0"/>
                <w:color w:val="000000"/>
                <w:sz w:val="28"/>
                <w:szCs w:val="28"/>
                <w:u w:val="none"/>
              </w:rPr>
            </w:pPr>
          </w:p>
        </w:tc>
      </w:tr>
      <w:tr w14:paraId="2737D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55B32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6B5851E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数控学生电源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7B5A8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采用45度塑料翻转式，独立变压器。设有交流220V插座1个，数字显示表两只。分别显示交直流电压和交直流电流， 1、采用数字键盘轻触操作、数码显示交直流电压电流, 2、学生低压交流电源电压为1V-18V/3A、19V-36V/2A，分辩率为1V。 3、学生低压直流电源电压为0V-16.0V/2A、16.1V-36.0V/1A，分辩率为0.1V。 4、学生电源被教师设置及锁定后，学生不能设置，只能实验。</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学生电源特殊要求：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1、具有电子举手管理功能，当学生需要提问时，学生按举手时，教师主控应该有语音播报哪组哪桌</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2、学生电源既能独立操作，也能被教师控制</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3、具备自动过载保护功能</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37AC85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28</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34AA8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2367D1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A9C64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43400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B71595B">
            <w:pPr>
              <w:jc w:val="center"/>
              <w:rPr>
                <w:rFonts w:hint="eastAsia" w:asciiTheme="minorEastAsia" w:hAnsiTheme="minorEastAsia" w:eastAsiaTheme="minorEastAsia" w:cstheme="minorEastAsia"/>
                <w:i w:val="0"/>
                <w:iCs w:val="0"/>
                <w:color w:val="000000"/>
                <w:sz w:val="28"/>
                <w:szCs w:val="28"/>
                <w:u w:val="none"/>
              </w:rPr>
            </w:pPr>
          </w:p>
        </w:tc>
      </w:tr>
      <w:tr w14:paraId="65C24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E2E8C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5</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1E3A17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教师总控电源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BBD77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教师主控电源，按教育行业标准实施教学专用实验室电源：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1.教师主控电源采用微电脑控制，贴片元件生产，轻触摸操作，具备数字化控制、数码显示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2.直流电压分辨率为0.1V，数字键调节，输出电压1.25-30V,数码显示，电流0-3A。交流电压分辨率为1V，全数字化控制。数码显示教师交直流电压，通过数字键盘，直接选取交流0-30V电压，电流0-3A。</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3.具备过载保护点智能侦测功能，电流高于过载点则自动保护、电流低于过载点则自动恢复至设定值。通过上下键，选取直流1.25-30.0V电压，分辨率为0.1V。电流0-3A。控制大电流9V输出，输出10秒自动关断。</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通过数字键，可直接选取学生低压交流电源。交流电压0 - 30V，分辨率为2V。系统具备漏电保护功能，分4组向学生实验桌输出交流220V电源，能实现学生分组电源控制，过载保护及复位装置，总电源漏电保护器及输出电压表指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5.交流低压输出：2V－30V，每2V一档共15档；2V－6V/2A；8V－12V/2A；14V－30V/2A。</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6.直流稳压输出：在教师供电的电压下调节所需电压1.25V－30V。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7.交流电压输出：220V±10%，50Hz，5A输出。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要有直流电流设置，在直流模式下有分恒流和恒压两种模式。直流输出模式下，具有恒压和恒流模式，“CV/CC”按键可以在恒压和恒流模式之间进行切换。在恒流模式下按“电流调节”按键恒流电流可以在1A.2A.3A之间循环切换，相应的数码管会有相应的输出指示。</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480D27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74CBE4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F64B3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13320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013558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13320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D979DA9">
            <w:pPr>
              <w:jc w:val="center"/>
              <w:rPr>
                <w:rFonts w:hint="eastAsia" w:asciiTheme="minorEastAsia" w:hAnsiTheme="minorEastAsia" w:eastAsiaTheme="minorEastAsia" w:cstheme="minorEastAsia"/>
                <w:i w:val="0"/>
                <w:iCs w:val="0"/>
                <w:color w:val="000000"/>
                <w:sz w:val="28"/>
                <w:szCs w:val="28"/>
                <w:u w:val="none"/>
              </w:rPr>
            </w:pPr>
          </w:p>
        </w:tc>
      </w:tr>
      <w:tr w14:paraId="4F83C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7E026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6</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7E876A4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学生凳</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1A8E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A：凳面  1、材质：采用环保型ABS改性塑料一次性注塑成型 2、尺寸：32cm×5cm 3、表面细纹咬花，防滑不发光                                                                                                                                                                                                                                                                   B：脚钢架 1、材质及形状：椭圆形无缝钢管  2、尺寸:17×34×1.5mm 3、全圆满焊接完成，结构牢固，经高温粉体烤漆处理，长时间使用也不会产生表面烤漆剥落现象</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C：脚垫 1、材质：采用PP加耐磨纤维质塑料，实心倒勾式一体射出成型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D：凳面可通过旋转螺杆来升降凳子高度,可调高度5cm。</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39E54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56</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6EA35B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69AB7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4C514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7280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4C64AC3">
            <w:pPr>
              <w:jc w:val="center"/>
              <w:rPr>
                <w:rFonts w:hint="eastAsia" w:asciiTheme="minorEastAsia" w:hAnsiTheme="minorEastAsia" w:eastAsiaTheme="minorEastAsia" w:cstheme="minorEastAsia"/>
                <w:i w:val="0"/>
                <w:iCs w:val="0"/>
                <w:color w:val="000000"/>
                <w:sz w:val="28"/>
                <w:szCs w:val="28"/>
                <w:u w:val="none"/>
              </w:rPr>
            </w:pPr>
          </w:p>
        </w:tc>
      </w:tr>
      <w:tr w14:paraId="240C9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C41D5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7</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A375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教师椅</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2B47F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1、规格:≥490×490×800㎜                                                                                                                                                                                          2、靠背及下座采用高密度网布格，阻燃、舒适、回弹性好。                                                                                                                                                                                          3、面料为优质网布格.依照人体工程学设计，线条流畅，美观大方。                                                                                                                                                        4、骨架钢管电镀，气动升降。</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1047E8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755EB6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张</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B1D22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14F819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450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782293E">
            <w:pPr>
              <w:jc w:val="center"/>
              <w:rPr>
                <w:rFonts w:hint="eastAsia" w:asciiTheme="minorEastAsia" w:hAnsiTheme="minorEastAsia" w:eastAsiaTheme="minorEastAsia" w:cstheme="minorEastAsia"/>
                <w:i w:val="0"/>
                <w:iCs w:val="0"/>
                <w:color w:val="000000"/>
                <w:sz w:val="28"/>
                <w:szCs w:val="28"/>
                <w:u w:val="none"/>
              </w:rPr>
            </w:pPr>
          </w:p>
        </w:tc>
      </w:tr>
      <w:tr w14:paraId="0DF01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3A548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8</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DFC03B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电气布线</w:t>
            </w:r>
            <w:r>
              <w:rPr>
                <w:rFonts w:hint="eastAsia" w:ascii="微软雅黑" w:hAnsi="微软雅黑" w:eastAsia="微软雅黑" w:cs="微软雅黑"/>
                <w:i w:val="0"/>
                <w:iCs w:val="0"/>
                <w:color w:val="000000"/>
                <w:kern w:val="0"/>
                <w:sz w:val="24"/>
                <w:szCs w:val="24"/>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4"/>
                <w:szCs w:val="24"/>
                <w:u w:val="none"/>
                <w:bdr w:val="none" w:color="auto" w:sz="0" w:space="0"/>
                <w:lang w:val="en-US" w:eastAsia="zh-CN" w:bidi="ar"/>
              </w:rPr>
              <w:t>（地面以上部分）</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6FD7B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DN25mm阻燃线管；4、2.5平方国标线材，符合国家标准。</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D2B3E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6C3BC3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47F792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8FACD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F6CF703">
            <w:pPr>
              <w:jc w:val="center"/>
              <w:rPr>
                <w:rFonts w:hint="eastAsia" w:asciiTheme="minorEastAsia" w:hAnsiTheme="minorEastAsia" w:eastAsiaTheme="minorEastAsia" w:cstheme="minorEastAsia"/>
                <w:i w:val="0"/>
                <w:iCs w:val="0"/>
                <w:color w:val="000000"/>
                <w:sz w:val="28"/>
                <w:szCs w:val="28"/>
                <w:u w:val="none"/>
              </w:rPr>
            </w:pPr>
          </w:p>
        </w:tc>
      </w:tr>
      <w:tr w14:paraId="2D78A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50E543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9</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435F46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PP仪器柜</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775C91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规格：1000×500×2000mm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柜体：侧板、顶底板采用改性PP材料模具一次成型，表面沙面和光面相结合处理，保证柜体之坚固及密封性，耐腐蚀性强，顶板、底板预留模具成型排风孔。底部镶嵌15mm*30*1.2mm钢制横梁，承重力强。</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下柜柜门：内框采用改性PP材质模具一次成型，外嵌5mm厚钢化烤漆玻璃。上下拉手及三角对称五点固定，防止玻璃的松动或开合。伸缩式PP旋转门轴，四角圆弧倒角，内侧弧形圆边，配锁。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拉手：采用改性PP材料模具一次成型，直角梯形四周倒圆与柜门平行，开启方便。</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门铰链：采用改性PP材料模具一次成型，伸缩式PP旋转门轴，永不生锈，耐腐蚀性好。</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螺丝：不锈钢304材质。</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备注：可以用于各种腐蚀性化学品的储藏，如硫酸、盐酸、硝酸、乙酸、硫磺酸等。</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75F2C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2EAEE5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77DE05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3200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16FF88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FBD4573">
            <w:pPr>
              <w:jc w:val="center"/>
              <w:rPr>
                <w:rFonts w:hint="eastAsia" w:asciiTheme="minorEastAsia" w:hAnsiTheme="minorEastAsia" w:eastAsiaTheme="minorEastAsia" w:cstheme="minorEastAsia"/>
                <w:i w:val="0"/>
                <w:iCs w:val="0"/>
                <w:color w:val="000000"/>
                <w:sz w:val="28"/>
                <w:szCs w:val="28"/>
                <w:u w:val="none"/>
              </w:rPr>
            </w:pPr>
          </w:p>
        </w:tc>
      </w:tr>
      <w:tr w14:paraId="700C0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530BF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28EEC98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系统集成</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8BA68F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安装、调试</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36D09C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2CA92A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34FE1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444C1C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B565E64">
            <w:pPr>
              <w:jc w:val="center"/>
              <w:rPr>
                <w:rFonts w:hint="eastAsia" w:asciiTheme="minorEastAsia" w:hAnsiTheme="minorEastAsia" w:eastAsiaTheme="minorEastAsia" w:cstheme="minorEastAsia"/>
                <w:i w:val="0"/>
                <w:iCs w:val="0"/>
                <w:color w:val="000000"/>
                <w:sz w:val="28"/>
                <w:szCs w:val="28"/>
                <w:u w:val="none"/>
              </w:rPr>
            </w:pPr>
          </w:p>
        </w:tc>
      </w:tr>
      <w:tr w14:paraId="71A23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12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7C93C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11</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598093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网络摄像机套件(标准化考场)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79F34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1、传感器类型:1/3" Progressive Scan CMos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2、最小服度:@AGCON,@,AGCON,感光度x5):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3、镜头:.9mm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4、在 25fps 情况下，清晰度不低于 720P;</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视频压缩标准:/MPEG4/MJPEG;</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6、压缩输出码率:32Kbps~16Mbps;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7、音颜乐缩标准:;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8、音颜乐缩码率:64Kbps/16Kbps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9、最大图像尺寸:1600x1200;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10、锁率:50Hz:(1600x1200)，(1600x912),25fps(1280x720)60Hz15fp:(1600x912),25fps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x960),25fps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 x 1200),15fps</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(1280 x960),30fps (1280x 720);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11、支持协议: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TCP/IP,HTTP,DHCP,DNS,DDNS,RTP/RTSP,PPPOE,SMTP.NTP,UPAP,SNMP,HTTPS,FTP,SIP,SRTP, IPV6 ;12、存储功能:支持 SD/SDHC卡(32G),NAS(iSCSD)13、音频输入:1路,MICIN/LineIN,3.5mm 音频接口: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音颜输出:1路，3.5mm 音频接口(线性电平，阻抗:6002);</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14、通讯接口:1个 RJ4510M/100M 自适应以太网口，1个RS-485 接口;</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15、视频输出:1Vpp Composite Ouput(75Q/RCA安装调试用);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44200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032C71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7454A2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50B00B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8153299">
            <w:pPr>
              <w:jc w:val="center"/>
              <w:rPr>
                <w:rFonts w:hint="eastAsia" w:asciiTheme="minorEastAsia" w:hAnsiTheme="minorEastAsia" w:eastAsiaTheme="minorEastAsia" w:cstheme="minorEastAsia"/>
                <w:i w:val="0"/>
                <w:iCs w:val="0"/>
                <w:color w:val="000000"/>
                <w:sz w:val="28"/>
                <w:szCs w:val="28"/>
                <w:u w:val="none"/>
              </w:rPr>
            </w:pPr>
          </w:p>
        </w:tc>
      </w:tr>
      <w:tr w14:paraId="7168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CE1AB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12</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58E5F3D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拾音器</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CC0448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1、高保真型监听头:</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2、监听面积 150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频率响应:20Hz~20KHz;</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灵敏度:;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5、信噪比:80dB(1 米40dB 音源)50dB (10 米40dB 音源) 1KHz at1 Pa</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6、指向特性:全向性;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7、含拾音器专用电源;</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信号处理电路:DSP 数字降噪,AGC</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66A69B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736777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9A72F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06F60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F9476F2">
            <w:pPr>
              <w:jc w:val="center"/>
              <w:rPr>
                <w:rFonts w:hint="eastAsia" w:asciiTheme="minorEastAsia" w:hAnsiTheme="minorEastAsia" w:eastAsiaTheme="minorEastAsia" w:cstheme="minorEastAsia"/>
                <w:i w:val="0"/>
                <w:iCs w:val="0"/>
                <w:color w:val="000000"/>
                <w:sz w:val="28"/>
                <w:szCs w:val="28"/>
                <w:u w:val="none"/>
              </w:rPr>
            </w:pPr>
          </w:p>
        </w:tc>
      </w:tr>
      <w:tr w14:paraId="3B5FE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9FCB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C7E02E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音响(标准化考场)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FEAF0E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频响:100Hz-20KHz，额定功率:30W，灵敏度:89±3DB，定压、定阻输入.</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FC736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674BC6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5BEC71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64C8CB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D5D6B9C">
            <w:pPr>
              <w:jc w:val="center"/>
              <w:rPr>
                <w:rFonts w:hint="eastAsia" w:asciiTheme="minorEastAsia" w:hAnsiTheme="minorEastAsia" w:eastAsiaTheme="minorEastAsia" w:cstheme="minorEastAsia"/>
                <w:i w:val="0"/>
                <w:iCs w:val="0"/>
                <w:color w:val="000000"/>
                <w:sz w:val="28"/>
                <w:szCs w:val="28"/>
                <w:u w:val="none"/>
              </w:rPr>
            </w:pPr>
          </w:p>
        </w:tc>
      </w:tr>
      <w:tr w14:paraId="78588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56F3E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4E2871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交换机(标准化考场)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5B6B964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1、24 个 100/1000Base-T 以太网端口;2、2个 0/100/1000Base-T'以太网端口;</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29CD1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527A64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个</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AB566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51BCA9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FED6443">
            <w:pPr>
              <w:jc w:val="center"/>
              <w:rPr>
                <w:rFonts w:hint="eastAsia" w:asciiTheme="minorEastAsia" w:hAnsiTheme="minorEastAsia" w:eastAsiaTheme="minorEastAsia" w:cstheme="minorEastAsia"/>
                <w:i w:val="0"/>
                <w:iCs w:val="0"/>
                <w:color w:val="000000"/>
                <w:sz w:val="28"/>
                <w:szCs w:val="28"/>
                <w:u w:val="none"/>
              </w:rPr>
            </w:pPr>
          </w:p>
        </w:tc>
      </w:tr>
      <w:tr w14:paraId="7EF06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7194B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15</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36C20B0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线路改造(标准化考场)</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597762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按照教科院要求进行线路改造、根据实际情况、包含所需棺材、线路、安装、调试等费用</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B2125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379A0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500C12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3B9C39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F133BDC">
            <w:pPr>
              <w:jc w:val="center"/>
              <w:rPr>
                <w:rFonts w:hint="eastAsia" w:asciiTheme="minorEastAsia" w:hAnsiTheme="minorEastAsia" w:eastAsiaTheme="minorEastAsia" w:cstheme="minorEastAsia"/>
                <w:i w:val="0"/>
                <w:iCs w:val="0"/>
                <w:color w:val="000000"/>
                <w:sz w:val="28"/>
                <w:szCs w:val="28"/>
                <w:u w:val="none"/>
              </w:rPr>
            </w:pPr>
          </w:p>
        </w:tc>
      </w:tr>
      <w:tr w14:paraId="5C03F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012574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16</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45A589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标准化考场改造</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6C6B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根据教科院要求实施</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7406B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82EFF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套</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20BA51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66BEA3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8E9DBB4">
            <w:pPr>
              <w:jc w:val="center"/>
              <w:rPr>
                <w:rFonts w:hint="eastAsia" w:asciiTheme="minorEastAsia" w:hAnsiTheme="minorEastAsia" w:eastAsiaTheme="minorEastAsia" w:cstheme="minorEastAsia"/>
                <w:i w:val="0"/>
                <w:iCs w:val="0"/>
                <w:color w:val="000000"/>
                <w:sz w:val="28"/>
                <w:szCs w:val="28"/>
                <w:u w:val="none"/>
              </w:rPr>
            </w:pPr>
          </w:p>
        </w:tc>
      </w:tr>
      <w:tr w14:paraId="3417A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9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1BCF8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17</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3ABB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智慧黑板</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BADB2D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整机硬件</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体外观尺寸：宽≥4200mm，高≥1200mm，厚≤95mm。整机采用三拼接平面一体化设计，无推拉式结构及外露连接线，外观简洁。整机屏幕边缘采用金属圆角包边防护，整机背板采用金属材质，有效屏蔽内部电路器件辐射</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整机采用全金属外壳，三拼接平面一体化设计，屏幕边缘采用金属圆角包边防护，整机背板采用金属材质。无推拉式结构，外部无任何可见内部功能模块连接线。主副屏过渡平滑并在同一平面，中间无单独边框阻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主副屏支持普通粉笔书写，整机设备副屏支持磁吸附功能，可以满足带有磁吸的板擦等教具进行吸附在副屏上。</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二、整机参数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1、整机屏幕采用86英寸UHD超高清LED液晶屏，显示比例16:9，分辨率3840×2160。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2、▲嵌入式系统版本不低于Android 11，内存≥2GB，存储空间≥8GB。（须提供具备CNAS及CMA标识的第三方检测机构出具的检测报告复印件并加盖厂商公章）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3.侧置输入接口具备≥2路HDMI、≥1路RS232、≥1路USB接口；侧置输出接口具备≥1路音频输出、≥1路触控USB输出；前置输入接口≥3路USB接口（包含1路Type-C、2路USB）。</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整机内置2.2声道扬声器，位于设备上边框，顶置朝前发声，前朝向≥10W高音扬声器2个，上朝向≥20W中低音扬声器2个，额定总功率≥60W；整机内置扬声器采用缝隙发声技术，喇叭采用槽式开口设计，不大于5.8mm。（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整机支持纸质护眼模式，可以在任意通道任意画面任意软件所有显示内容下实现画面纹理的实时调整；支持纸质纹理：牛皮纸、素描纸、宣纸、水彩纸、水纹纸；支持透明度调节；支持色温调节。（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整机内置非独立摄像头，拍摄像素数≥1300万；视场角≥135度，摄像头支持人脸识别、快速点人数、随机抽人；识别所有学生，显示标记，然后随机抽选，同时显示标记不少于60人。（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7.整机摄像头支持环境色温判断，根据环境调节合适的显示图像效果。</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8.整机内置非独立外扩展的4阵列麦克风，可用于对教室环境音频进行采集，拾音距离≥12m。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设备支持自定义前置“设置”按键，可通过自定义设置实现前置面板功能按键一键启用任一全局小工具（批注、截屏、计时、降半屏、放大镜、倒数日、日历）、快捷开关（节能模式、纸质护眼模式、经典护眼模式、自动亮度模式）。（须提供具备CNAS及CMA标识的第三方检测机构出具的检测报告复印件并加盖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10.支持可自定义图像设置，可对对比度、屏幕色温、图像亮度、亮度范围、色彩空间进行更进一步调节设置。</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11.整机支持蓝牙Bluetooth 5.2标准，固件版本号HCI11.20/LMP11.20，支持主动发现蓝牙外设从而连接（无需整机进入发现模式），支持连接外部蓝牙音箱播放音频。</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12.Wi-Fi及AP热点支持频段2.4GHz/5GHz ，Wi-Fi制式支持IEEE 802.11 a/b/g/n/ac/ax，支持版本Wi-Fi6。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通过由中国标准化研究院制定的视觉舒适度（VICO）评价体系测试，并达到视觉舒适度A+级或以上标准。（提供中国标准化研究院或其他国家级社会公益类标准化科研机构出具的检测结果复印件并加盖厂家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三、电脑模块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1、▲采用H410或H510芯片组，搭载Intel  酷睿系列 i5CPU内存：8GB DDR4笔记本内存或以上配置。硬盘：256GB或以上SSD固态硬盘。</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2、PC模块可抽拉式插入整机，可实现无单独接线的插拔。</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3、▲整机的连接采用万兆级接口，传输速率≥10Gbps。（提供具有CMA和CNAS机构认证的检测机构出具的检测报告复印件并加盖制造厂商公章）</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4、采用按压式卡扣，无需工具就可快速拆卸电脑模块。具有独立非外扩展的视频输出接口：≥1路HDMI 。具有独立非外扩展的电脑USB接口：≥3路USB。</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651E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3B8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台</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5F7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6FBEA2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87F8BC0">
            <w:pPr>
              <w:jc w:val="center"/>
              <w:rPr>
                <w:rFonts w:hint="eastAsia" w:asciiTheme="minorEastAsia" w:hAnsiTheme="minorEastAsia" w:eastAsiaTheme="minorEastAsia" w:cstheme="minorEastAsia"/>
                <w:i w:val="0"/>
                <w:iCs w:val="0"/>
                <w:color w:val="000000"/>
                <w:sz w:val="28"/>
                <w:szCs w:val="28"/>
                <w:u w:val="none"/>
              </w:rPr>
            </w:pPr>
          </w:p>
        </w:tc>
      </w:tr>
      <w:tr w14:paraId="50076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9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D4F53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18</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ED8020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智慧灯光</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E1F7A3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(配置12+3)</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教室灯参数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长1200*宽300*厚35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主体边框采用工程铝材；经防锈、磷化处理后静电处理；灯具配有扩散片与格栅网；扩散片和格册网为工程塑材；灯体背后用工程塑料，灯体背部能够透光,改善教室整体使用环境舒适度。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60颗*1W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 功率因数 功率因数≥0.95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Ra≥95；R9≥90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≥80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眩  光 UGR＜16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13 频  闪 波动深度≤0.78%；风险等级：无影响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 防眩光处理 通过电镀处理后的格栅网，使光线出光射角更加集中，降低眩光值而不影响灯具效率。</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▲16、教室灯浪涌符合《GB/T18595》标准要求。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▲17、教室灯至少依据《GB 7000.1》、《GB/T31897.1》及《GB/T36979》标准满足透光罩无黄变。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▲18、教室灯至少依据《GB 7000.1》、《GB 7000.201》、《GB/T36979》及《GB/T31897.201》标准通过结构安全认证。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▲19、教室灯在大气压力≥80kPa，平均湿度≥30%RH及极值空气温度≥35℃的实地环境条件下至少持续运行100小时，至少依据《GB 7000.1》、《GB 7000.201》、《GB/T36979》、《GB/T31897.1》及《GB/T9468》标准通过可靠认证。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备注：序号10-序号16须提供第三方认证机构出具的认证证书及全国认证认可信息公共服务平台证书状态为“有效”查询证明复印件（证书与查询证明文件上均须同时体现产品型号及认证标准）。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黑板灯参数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 宽68*厚70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灯体用铝型材挤出（经防锈外理），导光体为偏光高透PC导光条，防眩格栅为铝材（经防锈外理），两侧为防尘件（PC高强度工程塑料），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252颗*0.5W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6 功率因数 功率因数≥0.97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Ra≥90；R9≥70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≥85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12 频  闪 波动深度≤9%；风险等级：无影响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防眩光处理 通过PC偏光透镜改变了发光角度的同时，还结合有防眩目挡隔格栅设计的金属支架与外壳优化整合，使光源左右侧向四周漫反射的余光更加集中于往书写区域照射，在保证光线均匀度的基础上还增加了防眩效果。</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2AA47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E455A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5C89E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2E2421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38B24244">
            <w:pPr>
              <w:jc w:val="center"/>
              <w:rPr>
                <w:rFonts w:hint="eastAsia" w:asciiTheme="minorEastAsia" w:hAnsiTheme="minorEastAsia" w:eastAsiaTheme="minorEastAsia" w:cstheme="minorEastAsia"/>
                <w:i w:val="0"/>
                <w:iCs w:val="0"/>
                <w:color w:val="000000"/>
                <w:sz w:val="28"/>
                <w:szCs w:val="28"/>
                <w:u w:val="none"/>
              </w:rPr>
            </w:pPr>
          </w:p>
        </w:tc>
      </w:tr>
      <w:tr w14:paraId="30DF8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5FC23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19</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E4864A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背景墙(文化布置)</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7047B6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渲绒布喷绘工艺</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567025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3A6CAA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4EDA2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125</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FD601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1875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8FDC160">
            <w:pPr>
              <w:jc w:val="center"/>
              <w:rPr>
                <w:rFonts w:hint="eastAsia" w:asciiTheme="minorEastAsia" w:hAnsiTheme="minorEastAsia" w:eastAsiaTheme="minorEastAsia" w:cstheme="minorEastAsia"/>
                <w:i w:val="0"/>
                <w:iCs w:val="0"/>
                <w:color w:val="000000"/>
                <w:sz w:val="28"/>
                <w:szCs w:val="28"/>
                <w:u w:val="none"/>
              </w:rPr>
            </w:pPr>
          </w:p>
        </w:tc>
      </w:tr>
      <w:tr w14:paraId="7461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07C771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20</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B5CB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文化展板(文化布置)</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7F2E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物理文化展板定制(400*900mm)PVC材质UV工艺局部亚克力</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E3A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w:t>
            </w:r>
          </w:p>
        </w:tc>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26F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块</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5C6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0D9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00D71EFE">
            <w:pPr>
              <w:jc w:val="center"/>
              <w:rPr>
                <w:rFonts w:hint="eastAsia" w:asciiTheme="minorEastAsia" w:hAnsiTheme="minorEastAsia" w:eastAsiaTheme="minorEastAsia" w:cstheme="minorEastAsia"/>
                <w:i w:val="0"/>
                <w:iCs w:val="0"/>
                <w:color w:val="000000"/>
                <w:sz w:val="28"/>
                <w:szCs w:val="28"/>
                <w:u w:val="none"/>
              </w:rPr>
            </w:pPr>
          </w:p>
        </w:tc>
      </w:tr>
      <w:tr w14:paraId="7FA75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4BCCF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21</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CEE41E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地砖铺设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17C329A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800*800MM、根据实际地面尺寸定制</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5E1363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3D07EA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586B9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40B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30750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03D778B">
            <w:pPr>
              <w:jc w:val="center"/>
              <w:rPr>
                <w:rFonts w:hint="eastAsia" w:asciiTheme="minorEastAsia" w:hAnsiTheme="minorEastAsia" w:eastAsiaTheme="minorEastAsia" w:cstheme="minorEastAsia"/>
                <w:i w:val="0"/>
                <w:iCs w:val="0"/>
                <w:color w:val="000000"/>
                <w:sz w:val="28"/>
                <w:szCs w:val="28"/>
                <w:u w:val="none"/>
              </w:rPr>
            </w:pPr>
          </w:p>
        </w:tc>
      </w:tr>
      <w:tr w14:paraId="66A0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A90BE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22</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0B3471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墙砖铺设</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217138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1200*300MM、根据实际墙面尺寸定制</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346F3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39</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330AF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7BD72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545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7020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7FE8F1C">
            <w:pPr>
              <w:jc w:val="center"/>
              <w:rPr>
                <w:rFonts w:hint="eastAsia" w:asciiTheme="minorEastAsia" w:hAnsiTheme="minorEastAsia" w:eastAsiaTheme="minorEastAsia" w:cstheme="minorEastAsia"/>
                <w:i w:val="0"/>
                <w:iCs w:val="0"/>
                <w:color w:val="000000"/>
                <w:sz w:val="28"/>
                <w:szCs w:val="28"/>
                <w:u w:val="none"/>
              </w:rPr>
            </w:pPr>
          </w:p>
        </w:tc>
      </w:tr>
      <w:tr w14:paraId="37768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2FDC60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23</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7B16AC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油漆出新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EE7F7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墙顶面乳胶漆出新</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716BB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8DB29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6B17E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BA3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17425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22C120C">
            <w:pPr>
              <w:jc w:val="center"/>
              <w:rPr>
                <w:rFonts w:hint="eastAsia" w:asciiTheme="minorEastAsia" w:hAnsiTheme="minorEastAsia" w:eastAsiaTheme="minorEastAsia" w:cstheme="minorEastAsia"/>
                <w:i w:val="0"/>
                <w:iCs w:val="0"/>
                <w:color w:val="000000"/>
                <w:sz w:val="28"/>
                <w:szCs w:val="28"/>
                <w:u w:val="none"/>
              </w:rPr>
            </w:pPr>
          </w:p>
        </w:tc>
      </w:tr>
      <w:tr w14:paraId="177D4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9DCD0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4161C74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拆除</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5301B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投影仪1个、幕布1个、桌子50个、椅子50个、地台1个、灯具14个、考场设备1套</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4BB79D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64856B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E608E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583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18F146B">
            <w:pPr>
              <w:jc w:val="center"/>
              <w:rPr>
                <w:rFonts w:hint="eastAsia" w:asciiTheme="minorEastAsia" w:hAnsiTheme="minorEastAsia" w:eastAsiaTheme="minorEastAsia" w:cstheme="minorEastAsia"/>
                <w:i w:val="0"/>
                <w:iCs w:val="0"/>
                <w:color w:val="000000"/>
                <w:sz w:val="28"/>
                <w:szCs w:val="28"/>
                <w:u w:val="none"/>
              </w:rPr>
            </w:pPr>
          </w:p>
        </w:tc>
      </w:tr>
      <w:tr w14:paraId="50D5C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01662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25</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4A777D3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油漆出新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586E57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墙顶面乳胶漆出新一遍</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9C78A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74D0A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493435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6B8513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2BFF788C">
            <w:pPr>
              <w:jc w:val="center"/>
              <w:rPr>
                <w:rFonts w:hint="eastAsia" w:asciiTheme="minorEastAsia" w:hAnsiTheme="minorEastAsia" w:eastAsiaTheme="minorEastAsia" w:cstheme="minorEastAsia"/>
                <w:i w:val="0"/>
                <w:iCs w:val="0"/>
                <w:color w:val="000000"/>
                <w:sz w:val="28"/>
                <w:szCs w:val="28"/>
                <w:u w:val="none"/>
              </w:rPr>
            </w:pPr>
          </w:p>
        </w:tc>
      </w:tr>
      <w:tr w14:paraId="39E0D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74FB97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26</w:t>
            </w:r>
          </w:p>
        </w:tc>
        <w:tc>
          <w:tcPr>
            <w:tcW w:w="2550"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2244F83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小计</w:t>
            </w:r>
          </w:p>
        </w:tc>
        <w:tc>
          <w:tcPr>
            <w:tcW w:w="1385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4805A275">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64D68C60">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141C1BF0">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AADF12F">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CE7B4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296400</w:t>
            </w:r>
          </w:p>
        </w:tc>
        <w:tc>
          <w:tcPr>
            <w:tcW w:w="681"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08140B1B">
            <w:pPr>
              <w:jc w:val="center"/>
              <w:rPr>
                <w:rFonts w:hint="eastAsia" w:asciiTheme="minorEastAsia" w:hAnsiTheme="minorEastAsia" w:eastAsiaTheme="minorEastAsia" w:cstheme="minorEastAsia"/>
                <w:i w:val="0"/>
                <w:iCs w:val="0"/>
                <w:color w:val="000000"/>
                <w:sz w:val="28"/>
                <w:szCs w:val="28"/>
                <w:u w:val="none"/>
              </w:rPr>
            </w:pPr>
          </w:p>
        </w:tc>
      </w:tr>
      <w:tr w14:paraId="3955D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1054" w:type="dxa"/>
            <w:gridSpan w:val="8"/>
            <w:tcBorders>
              <w:top w:val="single" w:color="000000" w:sz="4" w:space="0"/>
              <w:left w:val="single" w:color="000000" w:sz="4" w:space="0"/>
              <w:bottom w:val="single" w:color="000000" w:sz="4" w:space="0"/>
              <w:right w:val="single" w:color="000000" w:sz="4" w:space="0"/>
            </w:tcBorders>
            <w:shd w:val="clear" w:color="auto" w:fill="30C0B4"/>
            <w:noWrap/>
            <w:vAlign w:val="center"/>
          </w:tcPr>
          <w:p w14:paraId="01F6A1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无人机教室搬迁提档</w:t>
            </w:r>
          </w:p>
        </w:tc>
      </w:tr>
      <w:tr w14:paraId="7948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B993B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1</w:t>
            </w:r>
          </w:p>
        </w:tc>
        <w:tc>
          <w:tcPr>
            <w:tcW w:w="2550" w:type="dxa"/>
            <w:tcBorders>
              <w:top w:val="single" w:color="000000" w:sz="4" w:space="0"/>
              <w:left w:val="single" w:color="000000" w:sz="4" w:space="0"/>
              <w:bottom w:val="single" w:color="000000" w:sz="4" w:space="0"/>
              <w:right w:val="single" w:color="000000" w:sz="4" w:space="0"/>
            </w:tcBorders>
            <w:shd w:val="clear"/>
            <w:vAlign w:val="center"/>
          </w:tcPr>
          <w:p w14:paraId="3731260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教室搬迁及恢复</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38EBA62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两次搬迁费用、三楼搬至五楼原跑班教室一，含3D打印机、激光切割机、无人机室内训练场、各类无人机设备及配件等搬迁及恢复安装</w:t>
            </w:r>
          </w:p>
        </w:tc>
        <w:tc>
          <w:tcPr>
            <w:tcW w:w="754" w:type="dxa"/>
            <w:tcBorders>
              <w:top w:val="single" w:color="000000" w:sz="4" w:space="0"/>
              <w:left w:val="single" w:color="000000" w:sz="4" w:space="0"/>
              <w:bottom w:val="single" w:color="000000" w:sz="4" w:space="0"/>
              <w:right w:val="single" w:color="000000" w:sz="4" w:space="0"/>
            </w:tcBorders>
            <w:shd w:val="clear"/>
            <w:vAlign w:val="center"/>
          </w:tcPr>
          <w:p w14:paraId="68BE52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vAlign w:val="center"/>
          </w:tcPr>
          <w:p w14:paraId="073D56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vAlign w:val="center"/>
          </w:tcPr>
          <w:p w14:paraId="760A1C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AF641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A2951C0">
            <w:pPr>
              <w:jc w:val="center"/>
              <w:rPr>
                <w:rFonts w:hint="eastAsia" w:asciiTheme="minorEastAsia" w:hAnsiTheme="minorEastAsia" w:eastAsiaTheme="minorEastAsia" w:cstheme="minorEastAsia"/>
                <w:i w:val="0"/>
                <w:iCs w:val="0"/>
                <w:color w:val="000000"/>
                <w:sz w:val="28"/>
                <w:szCs w:val="28"/>
                <w:u w:val="none"/>
              </w:rPr>
            </w:pPr>
          </w:p>
        </w:tc>
      </w:tr>
      <w:tr w14:paraId="30DE1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F36A9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2</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5CFD5AE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背景墙(文化布置)</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5B29DD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渲绒布喷绘工艺</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027AB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1EC02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F5891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125</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5719CF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1875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21F94AB">
            <w:pPr>
              <w:jc w:val="center"/>
              <w:rPr>
                <w:rFonts w:hint="eastAsia" w:asciiTheme="minorEastAsia" w:hAnsiTheme="minorEastAsia" w:eastAsiaTheme="minorEastAsia" w:cstheme="minorEastAsia"/>
                <w:i w:val="0"/>
                <w:iCs w:val="0"/>
                <w:color w:val="000000"/>
                <w:sz w:val="28"/>
                <w:szCs w:val="28"/>
                <w:u w:val="none"/>
              </w:rPr>
            </w:pPr>
          </w:p>
        </w:tc>
      </w:tr>
      <w:tr w14:paraId="2DD3F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6D40BA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7A9F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文化展板(文化布置)</w:t>
            </w:r>
          </w:p>
        </w:tc>
        <w:tc>
          <w:tcPr>
            <w:tcW w:w="138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178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物理文化展板定制(400*900mm)PVC材质UV工艺局部亚克力</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0F8C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w:t>
            </w:r>
          </w:p>
        </w:tc>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D6C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块</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E8D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A53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5D739D51">
            <w:pPr>
              <w:jc w:val="center"/>
              <w:rPr>
                <w:rFonts w:hint="eastAsia" w:asciiTheme="minorEastAsia" w:hAnsiTheme="minorEastAsia" w:eastAsiaTheme="minorEastAsia" w:cstheme="minorEastAsia"/>
                <w:i w:val="0"/>
                <w:iCs w:val="0"/>
                <w:color w:val="000000"/>
                <w:sz w:val="28"/>
                <w:szCs w:val="28"/>
                <w:u w:val="none"/>
              </w:rPr>
            </w:pPr>
          </w:p>
        </w:tc>
      </w:tr>
      <w:tr w14:paraId="3A284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3F56F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pPr>
          </w:p>
        </w:tc>
        <w:tc>
          <w:tcPr>
            <w:tcW w:w="2550"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2FD7F686">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bdr w:val="none" w:color="auto" w:sz="0" w:space="0"/>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小计</w:t>
            </w:r>
          </w:p>
        </w:tc>
        <w:tc>
          <w:tcPr>
            <w:tcW w:w="1385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0191C4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52F01B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659"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208427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916"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52D720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vAlign w:val="center"/>
          </w:tcPr>
          <w:p w14:paraId="427F1CD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bdr w:val="none" w:color="auto" w:sz="0" w:space="0"/>
                <w:lang w:val="en-US" w:eastAsia="zh-CN" w:bidi="ar"/>
              </w:rPr>
            </w:pPr>
            <w:r>
              <w:rPr>
                <w:rFonts w:hint="eastAsia" w:ascii="微软雅黑" w:hAnsi="微软雅黑" w:eastAsia="微软雅黑" w:cs="微软雅黑"/>
                <w:b/>
                <w:bCs/>
                <w:i w:val="0"/>
                <w:iCs w:val="0"/>
                <w:color w:val="000000"/>
                <w:kern w:val="0"/>
                <w:sz w:val="20"/>
                <w:szCs w:val="20"/>
                <w:u w:val="none"/>
                <w:bdr w:val="none" w:color="auto" w:sz="0" w:space="0"/>
                <w:lang w:val="en-US" w:eastAsia="zh-CN" w:bidi="ar"/>
              </w:rPr>
              <w:t>8475</w:t>
            </w:r>
          </w:p>
        </w:tc>
        <w:tc>
          <w:tcPr>
            <w:tcW w:w="681" w:type="dxa"/>
            <w:tcBorders>
              <w:top w:val="single" w:color="000000" w:sz="4" w:space="0"/>
              <w:left w:val="single" w:color="000000" w:sz="4" w:space="0"/>
              <w:bottom w:val="single" w:color="000000" w:sz="4" w:space="0"/>
              <w:right w:val="single" w:color="000000" w:sz="4" w:space="0"/>
            </w:tcBorders>
            <w:shd w:val="clear" w:color="auto" w:fill="91ABDF" w:themeFill="accent1" w:themeFillTint="99"/>
            <w:noWrap/>
            <w:vAlign w:val="center"/>
          </w:tcPr>
          <w:p w14:paraId="4E164697">
            <w:pPr>
              <w:jc w:val="center"/>
              <w:rPr>
                <w:rFonts w:hint="eastAsia" w:asciiTheme="minorEastAsia" w:hAnsiTheme="minorEastAsia" w:eastAsiaTheme="minorEastAsia" w:cstheme="minorEastAsia"/>
                <w:i w:val="0"/>
                <w:iCs w:val="0"/>
                <w:color w:val="000000"/>
                <w:sz w:val="28"/>
                <w:szCs w:val="28"/>
                <w:u w:val="none"/>
              </w:rPr>
            </w:pPr>
          </w:p>
        </w:tc>
      </w:tr>
      <w:tr w14:paraId="0DC5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482" w:type="dxa"/>
            <w:gridSpan w:val="5"/>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2E2A70CF">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0"/>
                <w:szCs w:val="20"/>
                <w:u w:val="none"/>
                <w:bdr w:val="none" w:color="auto" w:sz="0" w:space="0"/>
                <w:lang w:val="en-US" w:eastAsia="zh-CN" w:bidi="ar"/>
              </w:rPr>
            </w:pPr>
            <w:r>
              <w:rPr>
                <w:rFonts w:hint="eastAsia" w:asciiTheme="minorEastAsia" w:hAnsiTheme="minorEastAsia" w:cstheme="minorEastAsia"/>
                <w:b/>
                <w:bCs/>
                <w:i w:val="0"/>
                <w:iCs w:val="0"/>
                <w:color w:val="000000"/>
                <w:kern w:val="0"/>
                <w:sz w:val="20"/>
                <w:szCs w:val="20"/>
                <w:u w:val="none"/>
                <w:bdr w:val="none" w:color="auto" w:sz="0" w:space="0"/>
                <w:lang w:val="en-US" w:eastAsia="zh-CN" w:bidi="ar"/>
              </w:rPr>
              <w:t>总计</w:t>
            </w:r>
          </w:p>
        </w:tc>
        <w:tc>
          <w:tcPr>
            <w:tcW w:w="2572" w:type="dxa"/>
            <w:gridSpan w:val="3"/>
            <w:tcBorders>
              <w:top w:val="single" w:color="000000" w:sz="4" w:space="0"/>
              <w:left w:val="single" w:color="000000" w:sz="4" w:space="0"/>
              <w:bottom w:val="single" w:color="000000" w:sz="4" w:space="0"/>
              <w:right w:val="single" w:color="000000" w:sz="4" w:space="0"/>
            </w:tcBorders>
            <w:shd w:val="clear" w:color="auto" w:fill="92D050"/>
            <w:vAlign w:val="center"/>
          </w:tcPr>
          <w:p w14:paraId="3B617CB8">
            <w:pPr>
              <w:jc w:val="center"/>
              <w:rPr>
                <w:rFonts w:hint="default" w:asciiTheme="minorEastAsia" w:hAnsiTheme="minorEastAsia" w:eastAsiaTheme="minorEastAsia" w:cstheme="minorEastAsia"/>
                <w:b/>
                <w:bCs/>
                <w:i w:val="0"/>
                <w:iCs w:val="0"/>
                <w:color w:val="000000"/>
                <w:sz w:val="28"/>
                <w:szCs w:val="28"/>
                <w:u w:val="none"/>
                <w:lang w:val="en-US" w:eastAsia="zh-CN"/>
              </w:rPr>
            </w:pPr>
            <w:r>
              <w:rPr>
                <w:rFonts w:hint="eastAsia" w:asciiTheme="minorEastAsia" w:hAnsiTheme="minorEastAsia" w:eastAsiaTheme="minorEastAsia" w:cstheme="minorEastAsia"/>
                <w:b/>
                <w:bCs/>
                <w:i w:val="0"/>
                <w:iCs w:val="0"/>
                <w:color w:val="000000"/>
                <w:sz w:val="28"/>
                <w:szCs w:val="28"/>
                <w:u w:val="none"/>
                <w:lang w:val="en-US" w:eastAsia="zh-CN"/>
              </w:rPr>
              <w:t>1057385</w:t>
            </w:r>
          </w:p>
        </w:tc>
      </w:tr>
      <w:tr w14:paraId="26E13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43E7DE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2D2C843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智慧灯光</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404E750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(配置12+3)</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教室灯参数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长1200*宽300*厚35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主体边框采用工程铝材；经防锈、磷化处理后静电处理；灯具配有扩散片与格栅网；扩散片和格册网为工程塑材；灯体背后用工程塑料，灯体背部能够透光,改善教室整体使用环境舒适度。</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60颗*1W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 功率因数 功率因数≥0.95</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Ra≥95；R9≥90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≥80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眩  光 UGR＜16</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12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13 频  闪 波动深度≤0.78%；风险等级：无影响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15 防眩光处理 通过电镀处理后的格栅网，使光线出光射角更加集中，降低眩光值而不影响灯具效率。</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▲16、教室灯浪涌符合《GB/T18595》标准要求。</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▲17、教室灯至少依据《GB 7000.1》、《GB/T31897.1》及《GB/T36979》标准满足透光罩无黄变。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▲18、教室灯至少依据《GB 7000.1》、《GB 7000.201》、《GB/T36979》及《GB/T31897.201》标准通过结构安全认证。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▲19、教室灯在大气压力≥80kPa，平均湿度≥30%RH及极值空气温度≥35℃的实地环境条件下至少持续运行100小时，至少依据《GB 7000.1》、《GB 7000.201》、《GB/T36979》、《GB/T31897.1》及《GB/T9468》标准通过可靠认证。</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备注：序号10-序号16须提供第三方认证机构出具的认证证书及全国认证认可信息公共服务平台证书状态为“有效”查询证明复印件（证书与查询证明文件上均须同时体现产品型号及认证标准）。</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黑板灯参数</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  灯具尺寸 长1200* 宽68*厚70  单位（mm)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  材料 灯体用铝型材挤出（经防锈外理），导光体为偏光高透PC导光条，防眩格栅为铝材（经防锈外理），两侧为防尘件（PC高强度工程塑料），</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3 灯具吊杆 配2根刚性吊杆，吊杆为中空，能容纳灯具导线，材料为铝材，两端套有绝缘保护套。</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4 灯  珠 252颗*0.5W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5 功  率 36W；AC220-240V</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6 功率因数 功率因数≥0.97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7 色 温 采用 5000K(±200K）色温的光源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 显色指数 Ra≥90；R9≥70</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 灯具效能 ≥85 lm/W</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10 光通量 ≥3000 lm</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 蓝光级别 RG0（无危险类）</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 xml:space="preserve">12 频  闪 波动深度≤9%；风险等级：无影响 </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13 光生物安全 豁免级</w:t>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14 防眩光处理 通过PC偏光透镜改变了发光角度的同时，还结合有防眩目挡隔格栅设计的金属支架与外壳优化整合，使光源左右侧向四周漫反射的余光更加集中于往书写区域照射，在保证光线均匀度的基础上还增加了防眩效果。</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387C4F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F701C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36C359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7D6BA4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11000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438E413">
            <w:pPr>
              <w:jc w:val="center"/>
              <w:rPr>
                <w:rFonts w:hint="eastAsia" w:asciiTheme="minorEastAsia" w:hAnsiTheme="minorEastAsia" w:eastAsiaTheme="minorEastAsia" w:cstheme="minorEastAsia"/>
                <w:i w:val="0"/>
                <w:iCs w:val="0"/>
                <w:color w:val="000000"/>
                <w:sz w:val="28"/>
                <w:szCs w:val="28"/>
                <w:u w:val="none"/>
              </w:rPr>
            </w:pPr>
          </w:p>
        </w:tc>
      </w:tr>
      <w:tr w14:paraId="7EA05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5AE672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5</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76D00D1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地胶</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58FD7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2MMPVC地胶</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72BD9E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96</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429F22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571B4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260</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08452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24960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4C8076F4">
            <w:pPr>
              <w:jc w:val="center"/>
              <w:rPr>
                <w:rFonts w:hint="eastAsia" w:asciiTheme="minorEastAsia" w:hAnsiTheme="minorEastAsia" w:eastAsiaTheme="minorEastAsia" w:cstheme="minorEastAsia"/>
                <w:i w:val="0"/>
                <w:iCs w:val="0"/>
                <w:color w:val="000000"/>
                <w:sz w:val="28"/>
                <w:szCs w:val="28"/>
                <w:u w:val="none"/>
              </w:rPr>
            </w:pPr>
          </w:p>
        </w:tc>
      </w:tr>
      <w:tr w14:paraId="11246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61836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6</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6A04F67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油漆出新</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0A530A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墙顶面乳胶漆出新</w:t>
            </w: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657E1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240</w:t>
            </w: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1810D0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平方</w:t>
            </w: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6D450B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85</w:t>
            </w: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0AF7A5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20400</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7F7E95A4">
            <w:pPr>
              <w:jc w:val="center"/>
              <w:rPr>
                <w:rFonts w:hint="eastAsia" w:asciiTheme="minorEastAsia" w:hAnsiTheme="minorEastAsia" w:eastAsiaTheme="minorEastAsia" w:cstheme="minorEastAsia"/>
                <w:i w:val="0"/>
                <w:iCs w:val="0"/>
                <w:color w:val="000000"/>
                <w:sz w:val="28"/>
                <w:szCs w:val="28"/>
                <w:u w:val="none"/>
              </w:rPr>
            </w:pPr>
          </w:p>
        </w:tc>
      </w:tr>
      <w:tr w14:paraId="2B5C3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706B21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7</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533B707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小计</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6294FE2D">
            <w:pPr>
              <w:jc w:val="left"/>
              <w:rPr>
                <w:rFonts w:hint="eastAsia" w:asciiTheme="minorEastAsia" w:hAnsiTheme="minorEastAsia" w:eastAsiaTheme="minorEastAsia" w:cstheme="minorEastAsia"/>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0381751F">
            <w:pPr>
              <w:jc w:val="center"/>
              <w:rPr>
                <w:rFonts w:hint="eastAsia" w:asciiTheme="minorEastAsia" w:hAnsiTheme="minorEastAsia" w:eastAsiaTheme="minorEastAsia" w:cstheme="minorEastAsia"/>
                <w:i w:val="0"/>
                <w:iCs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32C13E80">
            <w:pPr>
              <w:jc w:val="center"/>
              <w:rPr>
                <w:rFonts w:hint="eastAsia" w:asciiTheme="minorEastAsia" w:hAnsiTheme="minorEastAsia" w:eastAsiaTheme="minorEastAsia" w:cstheme="minorEastAsia"/>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1A32C00E">
            <w:pPr>
              <w:jc w:val="center"/>
              <w:rPr>
                <w:rFonts w:hint="eastAsia" w:asciiTheme="minorEastAsia" w:hAnsiTheme="minorEastAsia" w:eastAsiaTheme="minorEastAsia" w:cstheme="minorEastAsia"/>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14:paraId="7C87B3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bdr w:val="none" w:color="auto" w:sz="0" w:space="0"/>
                <w:lang w:val="en-US" w:eastAsia="zh-CN" w:bidi="ar"/>
              </w:rPr>
              <w:t>64835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05B4C49">
            <w:pPr>
              <w:jc w:val="center"/>
              <w:rPr>
                <w:rFonts w:hint="eastAsia" w:asciiTheme="minorEastAsia" w:hAnsiTheme="minorEastAsia" w:eastAsiaTheme="minorEastAsia" w:cstheme="minorEastAsia"/>
                <w:i w:val="0"/>
                <w:iCs w:val="0"/>
                <w:color w:val="000000"/>
                <w:sz w:val="28"/>
                <w:szCs w:val="28"/>
                <w:u w:val="none"/>
              </w:rPr>
            </w:pPr>
          </w:p>
        </w:tc>
      </w:tr>
      <w:tr w14:paraId="0AB5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63" w:type="dxa"/>
            <w:tcBorders>
              <w:top w:val="single" w:color="000000" w:sz="4" w:space="0"/>
              <w:left w:val="single" w:color="000000" w:sz="4" w:space="0"/>
              <w:bottom w:val="single" w:color="000000" w:sz="4" w:space="0"/>
              <w:right w:val="single" w:color="000000" w:sz="4" w:space="0"/>
            </w:tcBorders>
            <w:shd w:val="clear"/>
            <w:noWrap/>
            <w:vAlign w:val="center"/>
          </w:tcPr>
          <w:p w14:paraId="1457C0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8"/>
                <w:szCs w:val="28"/>
                <w:u w:val="none"/>
              </w:rPr>
            </w:pPr>
            <w:r>
              <w:rPr>
                <w:rFonts w:hint="eastAsia" w:asciiTheme="minorEastAsia" w:hAnsiTheme="minorEastAsia" w:eastAsiaTheme="minorEastAsia" w:cstheme="minorEastAsia"/>
                <w:i w:val="0"/>
                <w:iCs w:val="0"/>
                <w:color w:val="000000"/>
                <w:kern w:val="0"/>
                <w:sz w:val="28"/>
                <w:szCs w:val="28"/>
                <w:u w:val="none"/>
                <w:bdr w:val="none" w:color="auto" w:sz="0" w:space="0"/>
                <w:lang w:val="en-US" w:eastAsia="zh-CN" w:bidi="ar"/>
              </w:rPr>
              <w:t>8</w:t>
            </w:r>
          </w:p>
        </w:tc>
        <w:tc>
          <w:tcPr>
            <w:tcW w:w="2550" w:type="dxa"/>
            <w:tcBorders>
              <w:top w:val="single" w:color="000000" w:sz="4" w:space="0"/>
              <w:left w:val="single" w:color="000000" w:sz="4" w:space="0"/>
              <w:bottom w:val="single" w:color="000000" w:sz="4" w:space="0"/>
              <w:right w:val="single" w:color="000000" w:sz="4" w:space="0"/>
            </w:tcBorders>
            <w:shd w:val="clear"/>
            <w:noWrap/>
            <w:vAlign w:val="center"/>
          </w:tcPr>
          <w:p w14:paraId="008A599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bdr w:val="none" w:color="auto" w:sz="0" w:space="0"/>
                <w:lang w:val="en-US" w:eastAsia="zh-CN" w:bidi="ar"/>
              </w:rPr>
              <w:t>合计</w:t>
            </w:r>
          </w:p>
        </w:tc>
        <w:tc>
          <w:tcPr>
            <w:tcW w:w="13856" w:type="dxa"/>
            <w:tcBorders>
              <w:top w:val="single" w:color="000000" w:sz="4" w:space="0"/>
              <w:left w:val="single" w:color="000000" w:sz="4" w:space="0"/>
              <w:bottom w:val="single" w:color="000000" w:sz="4" w:space="0"/>
              <w:right w:val="single" w:color="000000" w:sz="4" w:space="0"/>
            </w:tcBorders>
            <w:shd w:val="clear"/>
            <w:vAlign w:val="center"/>
          </w:tcPr>
          <w:p w14:paraId="5F324BE6">
            <w:pPr>
              <w:jc w:val="left"/>
              <w:rPr>
                <w:rFonts w:hint="eastAsia" w:asciiTheme="minorEastAsia" w:hAnsiTheme="minorEastAsia" w:eastAsiaTheme="minorEastAsia" w:cstheme="minorEastAsia"/>
                <w:b/>
                <w:bCs/>
                <w:i w:val="0"/>
                <w:iCs w:val="0"/>
                <w:color w:val="000000"/>
                <w:sz w:val="28"/>
                <w:szCs w:val="28"/>
                <w:u w:val="none"/>
              </w:rPr>
            </w:pPr>
          </w:p>
        </w:tc>
        <w:tc>
          <w:tcPr>
            <w:tcW w:w="754" w:type="dxa"/>
            <w:tcBorders>
              <w:top w:val="single" w:color="000000" w:sz="4" w:space="0"/>
              <w:left w:val="single" w:color="000000" w:sz="4" w:space="0"/>
              <w:bottom w:val="single" w:color="000000" w:sz="4" w:space="0"/>
              <w:right w:val="single" w:color="000000" w:sz="4" w:space="0"/>
            </w:tcBorders>
            <w:shd w:val="clear"/>
            <w:noWrap/>
            <w:vAlign w:val="center"/>
          </w:tcPr>
          <w:p w14:paraId="2A238157">
            <w:pPr>
              <w:jc w:val="center"/>
              <w:rPr>
                <w:rFonts w:hint="eastAsia" w:asciiTheme="minorEastAsia" w:hAnsiTheme="minorEastAsia" w:eastAsiaTheme="minorEastAsia" w:cstheme="minorEastAsia"/>
                <w:b/>
                <w:bCs/>
                <w:i w:val="0"/>
                <w:iCs w:val="0"/>
                <w:color w:val="000000"/>
                <w:sz w:val="28"/>
                <w:szCs w:val="28"/>
                <w:u w:val="none"/>
              </w:rPr>
            </w:pPr>
          </w:p>
        </w:tc>
        <w:tc>
          <w:tcPr>
            <w:tcW w:w="659" w:type="dxa"/>
            <w:tcBorders>
              <w:top w:val="single" w:color="000000" w:sz="4" w:space="0"/>
              <w:left w:val="single" w:color="000000" w:sz="4" w:space="0"/>
              <w:bottom w:val="single" w:color="000000" w:sz="4" w:space="0"/>
              <w:right w:val="single" w:color="000000" w:sz="4" w:space="0"/>
            </w:tcBorders>
            <w:shd w:val="clear"/>
            <w:noWrap/>
            <w:vAlign w:val="center"/>
          </w:tcPr>
          <w:p w14:paraId="3D6FE5B8">
            <w:pPr>
              <w:jc w:val="center"/>
              <w:rPr>
                <w:rFonts w:hint="eastAsia" w:asciiTheme="minorEastAsia" w:hAnsiTheme="minorEastAsia" w:eastAsiaTheme="minorEastAsia" w:cstheme="minorEastAsia"/>
                <w:b/>
                <w:bCs/>
                <w:i w:val="0"/>
                <w:iCs w:val="0"/>
                <w:color w:val="000000"/>
                <w:sz w:val="28"/>
                <w:szCs w:val="28"/>
                <w:u w:val="none"/>
              </w:rPr>
            </w:pPr>
          </w:p>
        </w:tc>
        <w:tc>
          <w:tcPr>
            <w:tcW w:w="916" w:type="dxa"/>
            <w:tcBorders>
              <w:top w:val="single" w:color="000000" w:sz="4" w:space="0"/>
              <w:left w:val="single" w:color="000000" w:sz="4" w:space="0"/>
              <w:bottom w:val="single" w:color="000000" w:sz="4" w:space="0"/>
              <w:right w:val="single" w:color="000000" w:sz="4" w:space="0"/>
            </w:tcBorders>
            <w:shd w:val="clear"/>
            <w:noWrap/>
            <w:vAlign w:val="center"/>
          </w:tcPr>
          <w:p w14:paraId="0F22DBDD">
            <w:pPr>
              <w:jc w:val="center"/>
              <w:rPr>
                <w:rFonts w:hint="eastAsia" w:asciiTheme="minorEastAsia" w:hAnsiTheme="minorEastAsia" w:eastAsiaTheme="minorEastAsia" w:cstheme="minorEastAsia"/>
                <w:b/>
                <w:bCs/>
                <w:i w:val="0"/>
                <w:iCs w:val="0"/>
                <w:color w:val="000000"/>
                <w:sz w:val="28"/>
                <w:szCs w:val="28"/>
                <w:u w:val="none"/>
              </w:rPr>
            </w:pPr>
          </w:p>
        </w:tc>
        <w:tc>
          <w:tcPr>
            <w:tcW w:w="975" w:type="dxa"/>
            <w:tcBorders>
              <w:top w:val="single" w:color="000000" w:sz="4" w:space="0"/>
              <w:left w:val="single" w:color="000000" w:sz="4" w:space="0"/>
              <w:bottom w:val="single" w:color="000000" w:sz="4" w:space="0"/>
              <w:right w:val="single" w:color="000000" w:sz="4" w:space="0"/>
            </w:tcBorders>
            <w:shd w:val="clear"/>
            <w:noWrap/>
            <w:vAlign w:val="center"/>
          </w:tcPr>
          <w:p w14:paraId="0EAFB19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8"/>
                <w:szCs w:val="28"/>
                <w:u w:val="none"/>
              </w:rPr>
            </w:pPr>
            <w:r>
              <w:rPr>
                <w:rFonts w:hint="eastAsia" w:asciiTheme="minorEastAsia" w:hAnsiTheme="minorEastAsia" w:eastAsiaTheme="minorEastAsia" w:cstheme="minorEastAsia"/>
                <w:b/>
                <w:bCs/>
                <w:i w:val="0"/>
                <w:iCs w:val="0"/>
                <w:color w:val="000000"/>
                <w:kern w:val="0"/>
                <w:sz w:val="28"/>
                <w:szCs w:val="28"/>
                <w:u w:val="none"/>
                <w:bdr w:val="none" w:color="auto" w:sz="0" w:space="0"/>
                <w:lang w:val="en-US" w:eastAsia="zh-CN" w:bidi="ar"/>
              </w:rPr>
              <w:t>1113745</w:t>
            </w:r>
          </w:p>
        </w:tc>
        <w:tc>
          <w:tcPr>
            <w:tcW w:w="681" w:type="dxa"/>
            <w:tcBorders>
              <w:top w:val="single" w:color="000000" w:sz="4" w:space="0"/>
              <w:left w:val="single" w:color="000000" w:sz="4" w:space="0"/>
              <w:bottom w:val="single" w:color="000000" w:sz="4" w:space="0"/>
              <w:right w:val="single" w:color="000000" w:sz="4" w:space="0"/>
            </w:tcBorders>
            <w:shd w:val="clear"/>
            <w:noWrap/>
            <w:vAlign w:val="center"/>
          </w:tcPr>
          <w:p w14:paraId="1C50D9C5">
            <w:pPr>
              <w:jc w:val="center"/>
              <w:rPr>
                <w:rFonts w:hint="eastAsia" w:asciiTheme="minorEastAsia" w:hAnsiTheme="minorEastAsia" w:eastAsiaTheme="minorEastAsia" w:cstheme="minorEastAsia"/>
                <w:b/>
                <w:bCs/>
                <w:i w:val="0"/>
                <w:iCs w:val="0"/>
                <w:color w:val="000000"/>
                <w:sz w:val="28"/>
                <w:szCs w:val="28"/>
                <w:u w:val="none"/>
              </w:rPr>
            </w:pPr>
          </w:p>
        </w:tc>
      </w:tr>
    </w:tbl>
    <w:p w14:paraId="3E502455"/>
    <w:sectPr>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汉仪小隶书简">
    <w:panose1 w:val="02010600000101010101"/>
    <w:charset w:val="80"/>
    <w:family w:val="auto"/>
    <w:pitch w:val="default"/>
    <w:sig w:usb0="800002BF" w:usb1="184F6CF8" w:usb2="00000012" w:usb3="00000000" w:csb0="0002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汉仪中宋简">
    <w:panose1 w:val="02010600000101010101"/>
    <w:charset w:val="80"/>
    <w:family w:val="auto"/>
    <w:pitch w:val="default"/>
    <w:sig w:usb0="800002BF" w:usb1="184F6CF8" w:usb2="00000012" w:usb3="00000000" w:csb0="00020001" w:csb1="00000000"/>
  </w:font>
  <w:font w:name="Calibri Light">
    <w:panose1 w:val="020F03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836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2"/>
    <w:basedOn w:val="3"/>
    <w:uiPriority w:val="0"/>
    <w:rPr>
      <w:rFonts w:hint="default" w:ascii="Times New Roman" w:hAnsi="Times New Roman" w:cs="Times New Roman"/>
      <w:color w:val="000000"/>
      <w:sz w:val="20"/>
      <w:szCs w:val="20"/>
      <w:u w:val="none"/>
    </w:rPr>
  </w:style>
  <w:style w:type="character" w:customStyle="1" w:styleId="5">
    <w:name w:val="font31"/>
    <w:basedOn w:val="3"/>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28</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2025-01-06T07:51:28Z</dcterms:created>
  <dc:creator>Y</dc:creator>
  <cp:lastModifiedBy>微信用户</cp:lastModifiedBy>
  <cp:lastPrinted>2025-01-06T08:15:01Z</cp:lastPrinted>
  <dcterms:modified xsi:type="dcterms:W3CDTF">2025-01-06T08:20:22Z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eyJoZGlkIjoiNGJlNDIyMzhkMTA4MmYyYTNlYjc5YWVlNWRjOTQ2OGEiLCJ1c2VySWQiOiIxNDc3MTk0NDU5In0=</vt:lpwstr>
  </property>
  <property fmtid="{D5CDD505-2E9C-101B-9397-08002B2CF9AE}" pid="4" name="ICV">
    <vt:lpwstr>D50ABF4B36284387B79F62191ED83956_12</vt:lpwstr>
  </property>
</Properties>
</file>