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4E085">
      <w:pPr>
        <w:ind w:left="-2" w:leftChars="-1" w:firstLine="2"/>
        <w:jc w:val="center"/>
        <w:rPr>
          <w:rFonts w:ascii="Calibri" w:hAnsi="Calibri"/>
          <w:b/>
          <w:sz w:val="40"/>
          <w:szCs w:val="40"/>
        </w:rPr>
      </w:pPr>
      <w:bookmarkStart w:id="0" w:name="_Hlk92658347"/>
    </w:p>
    <w:p w14:paraId="04DA1169">
      <w:pPr>
        <w:ind w:left="-2" w:leftChars="-1" w:firstLine="2"/>
        <w:jc w:val="center"/>
        <w:rPr>
          <w:rFonts w:ascii="Calibri" w:hAnsi="Calibri"/>
          <w:b/>
          <w:sz w:val="40"/>
          <w:szCs w:val="40"/>
        </w:rPr>
      </w:pPr>
    </w:p>
    <w:p w14:paraId="7B7730CE">
      <w:pPr>
        <w:ind w:left="-2" w:leftChars="-1" w:firstLine="2"/>
        <w:jc w:val="center"/>
        <w:rPr>
          <w:rFonts w:ascii="Calibri" w:hAnsi="Calibri"/>
          <w:b/>
          <w:sz w:val="40"/>
          <w:szCs w:val="40"/>
        </w:rPr>
      </w:pPr>
    </w:p>
    <w:p w14:paraId="133B2235">
      <w:pPr>
        <w:spacing w:before="312" w:beforeLines="100" w:after="312" w:afterLines="100"/>
        <w:jc w:val="center"/>
        <w:rPr>
          <w:rFonts w:ascii="Calibri" w:hAnsi="Calibri"/>
          <w:b/>
          <w:sz w:val="72"/>
          <w:szCs w:val="72"/>
        </w:rPr>
      </w:pPr>
      <w:r>
        <w:rPr>
          <w:rFonts w:ascii="Calibri" w:hAnsi="Calibri"/>
          <w:b/>
          <w:sz w:val="72"/>
          <w:szCs w:val="72"/>
        </w:rPr>
        <w:t>工程造价咨询报告书</w:t>
      </w:r>
    </w:p>
    <w:p w14:paraId="6E38807A">
      <w:pPr>
        <w:ind w:left="2877" w:leftChars="608" w:right="1711" w:rightChars="815" w:hanging="1600" w:hangingChars="500"/>
        <w:jc w:val="left"/>
        <w:rPr>
          <w:rFonts w:ascii="宋体" w:hAnsi="宋体"/>
          <w:sz w:val="32"/>
          <w:szCs w:val="20"/>
          <w:u w:val="none"/>
        </w:rPr>
      </w:pPr>
      <w:r>
        <w:rPr>
          <w:rFonts w:ascii="宋体" w:hAnsi="宋体"/>
          <w:sz w:val="32"/>
          <w:szCs w:val="20"/>
        </w:rPr>
        <w:t>项目名称：</w:t>
      </w:r>
      <w:r>
        <w:rPr>
          <w:rFonts w:hint="eastAsia" w:ascii="宋体" w:hAnsi="宋体" w:cs="宋体"/>
          <w:sz w:val="32"/>
          <w:szCs w:val="32"/>
          <w:u w:val="none"/>
          <w:lang w:eastAsia="zh-CN"/>
        </w:rPr>
        <w:t>扬州GZ627地块项目临时用电工程</w:t>
      </w:r>
      <w:r>
        <w:rPr>
          <w:rFonts w:hint="eastAsia" w:ascii="宋体" w:hAnsi="宋体" w:cs="宋体"/>
          <w:sz w:val="32"/>
          <w:szCs w:val="32"/>
          <w:u w:val="none"/>
        </w:rPr>
        <w:t xml:space="preserve"> </w:t>
      </w:r>
    </w:p>
    <w:p w14:paraId="68F2E381">
      <w:pPr>
        <w:ind w:right="1287" w:rightChars="613" w:firstLine="1280" w:firstLineChars="400"/>
        <w:jc w:val="left"/>
        <w:rPr>
          <w:rFonts w:hint="eastAsia" w:ascii="宋体" w:hAnsi="宋体" w:eastAsia="宋体"/>
          <w:sz w:val="32"/>
          <w:szCs w:val="20"/>
          <w:lang w:val="en-US" w:eastAsia="zh-CN"/>
        </w:rPr>
      </w:pPr>
      <w:r>
        <w:rPr>
          <w:rFonts w:ascii="宋体" w:hAnsi="宋体"/>
          <w:sz w:val="32"/>
          <w:szCs w:val="20"/>
        </w:rPr>
        <w:t>咨询类型：</w:t>
      </w:r>
      <w:r>
        <w:rPr>
          <w:rFonts w:hint="eastAsia" w:ascii="宋体" w:hAnsi="宋体"/>
          <w:color w:val="auto"/>
          <w:sz w:val="32"/>
          <w:szCs w:val="20"/>
        </w:rPr>
        <w:t>工程量清单及最高投标限价</w:t>
      </w:r>
      <w:r>
        <w:rPr>
          <w:rFonts w:hint="eastAsia" w:ascii="宋体" w:hAnsi="宋体"/>
          <w:color w:val="auto"/>
          <w:sz w:val="32"/>
          <w:szCs w:val="20"/>
          <w:lang w:val="en-US" w:eastAsia="zh-CN"/>
        </w:rPr>
        <w:t>审核</w:t>
      </w:r>
    </w:p>
    <w:p w14:paraId="009A3761">
      <w:pPr>
        <w:spacing w:before="1"/>
        <w:ind w:firstLine="1280" w:firstLineChars="400"/>
        <w:jc w:val="left"/>
        <w:rPr>
          <w:rFonts w:ascii="宋体" w:hAnsi="宋体"/>
          <w:sz w:val="32"/>
          <w:szCs w:val="20"/>
        </w:rPr>
      </w:pPr>
      <w:r>
        <w:rPr>
          <w:rFonts w:ascii="宋体" w:hAnsi="宋体"/>
          <w:sz w:val="32"/>
          <w:szCs w:val="20"/>
        </w:rPr>
        <w:t>报告日期：</w:t>
      </w:r>
      <w:r>
        <w:rPr>
          <w:rFonts w:hint="eastAsia" w:ascii="宋体" w:hAnsi="宋体"/>
          <w:sz w:val="32"/>
          <w:szCs w:val="20"/>
        </w:rPr>
        <w:t>202</w:t>
      </w:r>
      <w:r>
        <w:rPr>
          <w:rFonts w:hint="eastAsia" w:ascii="宋体" w:hAnsi="宋体"/>
          <w:sz w:val="32"/>
          <w:szCs w:val="20"/>
          <w:lang w:val="en-US" w:eastAsia="zh-CN"/>
        </w:rPr>
        <w:t>5</w:t>
      </w:r>
      <w:r>
        <w:rPr>
          <w:rFonts w:hint="eastAsia" w:ascii="宋体" w:hAnsi="宋体"/>
          <w:sz w:val="32"/>
          <w:szCs w:val="20"/>
        </w:rPr>
        <w:t>年</w:t>
      </w:r>
      <w:r>
        <w:rPr>
          <w:rFonts w:hint="eastAsia" w:ascii="宋体" w:hAnsi="宋体"/>
          <w:sz w:val="32"/>
          <w:szCs w:val="20"/>
          <w:lang w:val="en-US" w:eastAsia="zh-CN"/>
        </w:rPr>
        <w:t>6</w:t>
      </w:r>
      <w:r>
        <w:rPr>
          <w:rFonts w:hint="eastAsia" w:ascii="宋体" w:hAnsi="宋体"/>
          <w:sz w:val="32"/>
          <w:szCs w:val="20"/>
        </w:rPr>
        <w:t>月</w:t>
      </w:r>
      <w:r>
        <w:rPr>
          <w:rFonts w:hint="eastAsia" w:ascii="宋体" w:hAnsi="宋体"/>
          <w:sz w:val="32"/>
          <w:szCs w:val="20"/>
          <w:lang w:val="en-US" w:eastAsia="zh-CN"/>
        </w:rPr>
        <w:t>11</w:t>
      </w:r>
      <w:r>
        <w:rPr>
          <w:rFonts w:hint="eastAsia" w:ascii="宋体" w:hAnsi="宋体"/>
          <w:sz w:val="32"/>
          <w:szCs w:val="20"/>
        </w:rPr>
        <w:t>日</w:t>
      </w:r>
    </w:p>
    <w:p w14:paraId="604867A9">
      <w:pPr>
        <w:ind w:left="1415" w:leftChars="674" w:right="1711" w:rightChars="815" w:firstLine="2"/>
        <w:jc w:val="left"/>
        <w:rPr>
          <w:rFonts w:ascii="宋体" w:hAnsi="宋体"/>
          <w:sz w:val="32"/>
          <w:szCs w:val="20"/>
        </w:rPr>
      </w:pPr>
    </w:p>
    <w:p w14:paraId="000FB980">
      <w:pPr>
        <w:spacing w:before="1"/>
        <w:jc w:val="center"/>
        <w:rPr>
          <w:rFonts w:ascii="宋体" w:hAnsi="宋体"/>
          <w:sz w:val="32"/>
          <w:szCs w:val="20"/>
        </w:rPr>
      </w:pPr>
    </w:p>
    <w:p w14:paraId="7F4CC731">
      <w:pPr>
        <w:spacing w:before="1"/>
        <w:jc w:val="center"/>
        <w:rPr>
          <w:rFonts w:ascii="宋体" w:hAnsi="宋体"/>
          <w:sz w:val="32"/>
          <w:szCs w:val="20"/>
        </w:rPr>
      </w:pPr>
    </w:p>
    <w:p w14:paraId="31F3CF56">
      <w:pPr>
        <w:spacing w:before="1"/>
        <w:jc w:val="center"/>
        <w:rPr>
          <w:rFonts w:ascii="宋体" w:hAnsi="宋体"/>
          <w:sz w:val="32"/>
          <w:szCs w:val="20"/>
        </w:rPr>
      </w:pPr>
    </w:p>
    <w:p w14:paraId="2533C59C">
      <w:pPr>
        <w:spacing w:before="1"/>
        <w:jc w:val="center"/>
        <w:rPr>
          <w:rFonts w:ascii="宋体" w:hAnsi="宋体"/>
          <w:sz w:val="32"/>
          <w:szCs w:val="20"/>
        </w:rPr>
      </w:pPr>
    </w:p>
    <w:p w14:paraId="4FF54DD3">
      <w:pPr>
        <w:spacing w:before="1"/>
        <w:jc w:val="center"/>
        <w:rPr>
          <w:rFonts w:ascii="宋体" w:hAnsi="宋体"/>
          <w:sz w:val="32"/>
          <w:szCs w:val="20"/>
        </w:rPr>
      </w:pPr>
    </w:p>
    <w:p w14:paraId="453EC2F5">
      <w:pPr>
        <w:spacing w:before="1"/>
        <w:jc w:val="center"/>
        <w:rPr>
          <w:rFonts w:ascii="宋体" w:hAnsi="宋体"/>
          <w:sz w:val="32"/>
          <w:szCs w:val="20"/>
        </w:rPr>
      </w:pPr>
    </w:p>
    <w:p w14:paraId="2E272EE5">
      <w:pPr>
        <w:spacing w:before="1"/>
        <w:jc w:val="center"/>
        <w:rPr>
          <w:rFonts w:ascii="宋体" w:hAnsi="宋体"/>
          <w:sz w:val="32"/>
          <w:szCs w:val="20"/>
        </w:rPr>
      </w:pPr>
    </w:p>
    <w:p w14:paraId="0251A081">
      <w:pPr>
        <w:spacing w:before="1"/>
        <w:jc w:val="center"/>
        <w:rPr>
          <w:rFonts w:ascii="宋体" w:hAnsi="宋体"/>
          <w:sz w:val="32"/>
          <w:szCs w:val="20"/>
        </w:rPr>
      </w:pPr>
    </w:p>
    <w:p w14:paraId="61370197">
      <w:pPr>
        <w:spacing w:before="1"/>
        <w:jc w:val="center"/>
        <w:rPr>
          <w:rFonts w:ascii="宋体" w:hAnsi="宋体"/>
          <w:sz w:val="32"/>
          <w:szCs w:val="20"/>
        </w:rPr>
      </w:pPr>
    </w:p>
    <w:p w14:paraId="13C5542D">
      <w:pPr>
        <w:spacing w:before="1"/>
        <w:jc w:val="center"/>
        <w:rPr>
          <w:rFonts w:ascii="宋体" w:hAnsi="宋体"/>
          <w:sz w:val="32"/>
          <w:szCs w:val="20"/>
        </w:rPr>
      </w:pPr>
    </w:p>
    <w:p w14:paraId="49D6230B">
      <w:pPr>
        <w:spacing w:before="1"/>
        <w:jc w:val="center"/>
        <w:rPr>
          <w:rFonts w:ascii="宋体" w:hAnsi="宋体"/>
          <w:sz w:val="32"/>
          <w:szCs w:val="20"/>
        </w:rPr>
      </w:pPr>
      <w:r>
        <w:rPr>
          <w:rFonts w:ascii="宋体" w:hAnsi="宋体"/>
          <w:sz w:val="32"/>
          <w:szCs w:val="20"/>
        </w:rPr>
        <w:t>江苏中鑫项目管理有限公司</w:t>
      </w:r>
    </w:p>
    <w:p w14:paraId="2BBBCA17">
      <w:pPr>
        <w:spacing w:before="1"/>
        <w:rPr>
          <w:rFonts w:ascii="宋体" w:hAnsi="宋体"/>
          <w:sz w:val="32"/>
          <w:szCs w:val="20"/>
        </w:rPr>
      </w:pPr>
    </w:p>
    <w:p w14:paraId="08EA48D9">
      <w:pPr>
        <w:ind w:firstLine="425" w:firstLineChars="152"/>
        <w:jc w:val="left"/>
        <w:rPr>
          <w:rFonts w:hint="eastAsia"/>
          <w:sz w:val="28"/>
          <w:szCs w:val="28"/>
        </w:rPr>
      </w:pPr>
      <w:bookmarkStart w:id="1" w:name="_Hlk128135544"/>
    </w:p>
    <w:bookmarkEnd w:id="1"/>
    <w:p w14:paraId="6E5BF801">
      <w:pPr>
        <w:jc w:val="center"/>
        <w:rPr>
          <w:rFonts w:ascii="Calibri" w:hAnsi="Calibri"/>
          <w:szCs w:val="20"/>
        </w:rPr>
      </w:pPr>
    </w:p>
    <w:p w14:paraId="4713E9DE">
      <w:pPr>
        <w:jc w:val="center"/>
        <w:rPr>
          <w:rFonts w:ascii="黑体" w:hAnsi="Calibri" w:eastAsia="黑体"/>
          <w:b/>
          <w:sz w:val="44"/>
          <w:szCs w:val="20"/>
        </w:rPr>
      </w:pPr>
      <w:bookmarkStart w:id="2" w:name="_GoBack"/>
      <w:bookmarkEnd w:id="2"/>
      <w:r>
        <w:rPr>
          <w:rFonts w:hint="eastAsia" w:ascii="黑体" w:hAnsi="Calibri" w:eastAsia="黑体"/>
          <w:b/>
          <w:sz w:val="44"/>
          <w:szCs w:val="20"/>
        </w:rPr>
        <w:t>咨询报告书目录</w:t>
      </w:r>
    </w:p>
    <w:p w14:paraId="28F30AEE">
      <w:pPr>
        <w:tabs>
          <w:tab w:val="left" w:pos="779"/>
        </w:tabs>
        <w:spacing w:before="27" w:after="36"/>
        <w:ind w:right="166"/>
        <w:jc w:val="right"/>
        <w:rPr>
          <w:rFonts w:ascii="Calibri" w:hAnsi="Calibri"/>
          <w:szCs w:val="20"/>
        </w:rPr>
      </w:pP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06"/>
        <w:gridCol w:w="3580"/>
        <w:gridCol w:w="2169"/>
        <w:gridCol w:w="1512"/>
        <w:gridCol w:w="1503"/>
      </w:tblGrid>
      <w:tr w14:paraId="499D57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0" w:hRule="exact"/>
          <w:jc w:val="center"/>
        </w:trPr>
        <w:tc>
          <w:tcPr>
            <w:tcW w:w="706" w:type="dxa"/>
            <w:shd w:val="clear" w:color="auto" w:fill="auto"/>
            <w:vAlign w:val="center"/>
          </w:tcPr>
          <w:p w14:paraId="3A265328">
            <w:pPr>
              <w:autoSpaceDE w:val="0"/>
              <w:autoSpaceDN w:val="0"/>
              <w:ind w:left="92" w:right="73"/>
              <w:jc w:val="center"/>
              <w:rPr>
                <w:rFonts w:ascii="宋体" w:hAnsi="宋体" w:cs="宋体"/>
                <w:b/>
                <w:bCs/>
                <w:kern w:val="0"/>
                <w:sz w:val="24"/>
                <w:szCs w:val="22"/>
                <w:lang w:eastAsia="en-US"/>
              </w:rPr>
            </w:pPr>
            <w:r>
              <w:rPr>
                <w:rFonts w:ascii="宋体" w:hAnsi="宋体" w:cs="宋体"/>
                <w:b/>
                <w:bCs/>
                <w:kern w:val="0"/>
                <w:sz w:val="24"/>
                <w:szCs w:val="22"/>
                <w:lang w:eastAsia="en-US"/>
              </w:rPr>
              <w:t>序号</w:t>
            </w:r>
          </w:p>
        </w:tc>
        <w:tc>
          <w:tcPr>
            <w:tcW w:w="3580" w:type="dxa"/>
            <w:shd w:val="clear" w:color="auto" w:fill="auto"/>
            <w:vAlign w:val="center"/>
          </w:tcPr>
          <w:p w14:paraId="070D7898">
            <w:pPr>
              <w:autoSpaceDE w:val="0"/>
              <w:autoSpaceDN w:val="0"/>
              <w:jc w:val="center"/>
              <w:rPr>
                <w:rFonts w:ascii="宋体" w:hAnsi="宋体" w:cs="宋体"/>
                <w:b/>
                <w:bCs/>
                <w:kern w:val="0"/>
                <w:sz w:val="24"/>
                <w:szCs w:val="22"/>
                <w:lang w:eastAsia="en-US"/>
              </w:rPr>
            </w:pPr>
            <w:r>
              <w:rPr>
                <w:rFonts w:ascii="宋体" w:hAnsi="宋体" w:cs="宋体"/>
                <w:b/>
                <w:bCs/>
                <w:kern w:val="0"/>
                <w:sz w:val="24"/>
                <w:szCs w:val="22"/>
                <w:lang w:eastAsia="en-US"/>
              </w:rPr>
              <w:t>文件内容</w:t>
            </w:r>
          </w:p>
        </w:tc>
        <w:tc>
          <w:tcPr>
            <w:tcW w:w="2169" w:type="dxa"/>
            <w:shd w:val="clear" w:color="auto" w:fill="auto"/>
            <w:vAlign w:val="center"/>
          </w:tcPr>
          <w:p w14:paraId="23676BD9">
            <w:pPr>
              <w:autoSpaceDE w:val="0"/>
              <w:autoSpaceDN w:val="0"/>
              <w:ind w:left="145" w:right="126"/>
              <w:jc w:val="center"/>
              <w:rPr>
                <w:rFonts w:ascii="宋体" w:hAnsi="宋体" w:cs="宋体"/>
                <w:b/>
                <w:bCs/>
                <w:kern w:val="0"/>
                <w:sz w:val="24"/>
                <w:szCs w:val="22"/>
                <w:lang w:eastAsia="en-US"/>
              </w:rPr>
            </w:pPr>
            <w:r>
              <w:rPr>
                <w:rFonts w:ascii="宋体" w:hAnsi="宋体" w:cs="宋体"/>
                <w:b/>
                <w:bCs/>
                <w:kern w:val="0"/>
                <w:sz w:val="24"/>
                <w:szCs w:val="22"/>
                <w:lang w:eastAsia="en-US"/>
              </w:rPr>
              <w:t>文件作者</w:t>
            </w:r>
          </w:p>
        </w:tc>
        <w:tc>
          <w:tcPr>
            <w:tcW w:w="1512" w:type="dxa"/>
            <w:shd w:val="clear" w:color="auto" w:fill="auto"/>
            <w:vAlign w:val="center"/>
          </w:tcPr>
          <w:p w14:paraId="3F505E67">
            <w:pPr>
              <w:autoSpaceDE w:val="0"/>
              <w:autoSpaceDN w:val="0"/>
              <w:ind w:left="434"/>
              <w:jc w:val="center"/>
              <w:rPr>
                <w:rFonts w:ascii="宋体" w:hAnsi="宋体" w:cs="宋体"/>
                <w:b/>
                <w:bCs/>
                <w:kern w:val="0"/>
                <w:sz w:val="24"/>
                <w:szCs w:val="22"/>
                <w:lang w:eastAsia="en-US"/>
              </w:rPr>
            </w:pPr>
            <w:r>
              <w:rPr>
                <w:rFonts w:ascii="宋体" w:hAnsi="宋体" w:cs="宋体"/>
                <w:b/>
                <w:bCs/>
                <w:kern w:val="0"/>
                <w:sz w:val="24"/>
                <w:szCs w:val="22"/>
                <w:lang w:eastAsia="en-US"/>
              </w:rPr>
              <w:t>页码</w:t>
            </w:r>
          </w:p>
        </w:tc>
        <w:tc>
          <w:tcPr>
            <w:tcW w:w="1503" w:type="dxa"/>
            <w:shd w:val="clear" w:color="auto" w:fill="auto"/>
            <w:vAlign w:val="center"/>
          </w:tcPr>
          <w:p w14:paraId="2288A29A">
            <w:pPr>
              <w:autoSpaceDE w:val="0"/>
              <w:autoSpaceDN w:val="0"/>
              <w:ind w:left="314"/>
              <w:jc w:val="center"/>
              <w:rPr>
                <w:rFonts w:ascii="宋体" w:hAnsi="宋体" w:cs="宋体"/>
                <w:b/>
                <w:bCs/>
                <w:kern w:val="0"/>
                <w:sz w:val="24"/>
                <w:szCs w:val="22"/>
                <w:lang w:eastAsia="en-US"/>
              </w:rPr>
            </w:pPr>
            <w:r>
              <w:rPr>
                <w:rFonts w:ascii="宋体" w:hAnsi="宋体" w:cs="宋体"/>
                <w:b/>
                <w:bCs/>
                <w:kern w:val="0"/>
                <w:sz w:val="24"/>
                <w:szCs w:val="22"/>
                <w:lang w:eastAsia="en-US"/>
              </w:rPr>
              <w:t>备注</w:t>
            </w:r>
          </w:p>
        </w:tc>
      </w:tr>
      <w:tr w14:paraId="147160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31964DB2">
            <w:pPr>
              <w:autoSpaceDE w:val="0"/>
              <w:autoSpaceDN w:val="0"/>
              <w:spacing w:before="183"/>
              <w:ind w:left="19"/>
              <w:jc w:val="center"/>
              <w:rPr>
                <w:rFonts w:ascii="宋体" w:hAnsi="宋体" w:cs="宋体"/>
                <w:kern w:val="0"/>
                <w:sz w:val="24"/>
                <w:szCs w:val="22"/>
                <w:lang w:eastAsia="en-US"/>
              </w:rPr>
            </w:pPr>
            <w:r>
              <w:rPr>
                <w:rFonts w:ascii="宋体" w:hAnsi="宋体" w:cs="宋体"/>
                <w:kern w:val="0"/>
                <w:sz w:val="24"/>
                <w:szCs w:val="22"/>
                <w:lang w:eastAsia="en-US"/>
              </w:rPr>
              <w:t>1</w:t>
            </w:r>
          </w:p>
        </w:tc>
        <w:tc>
          <w:tcPr>
            <w:tcW w:w="3580" w:type="dxa"/>
            <w:shd w:val="clear" w:color="auto" w:fill="auto"/>
          </w:tcPr>
          <w:p w14:paraId="36553439">
            <w:pPr>
              <w:autoSpaceDE w:val="0"/>
              <w:autoSpaceDN w:val="0"/>
              <w:spacing w:before="183"/>
              <w:ind w:left="31"/>
              <w:jc w:val="center"/>
              <w:rPr>
                <w:rFonts w:ascii="宋体" w:hAnsi="宋体" w:cs="宋体"/>
                <w:kern w:val="0"/>
                <w:sz w:val="24"/>
                <w:szCs w:val="22"/>
                <w:lang w:eastAsia="en-US"/>
              </w:rPr>
            </w:pPr>
            <w:r>
              <w:rPr>
                <w:rFonts w:hint="eastAsia" w:ascii="宋体" w:hAnsi="宋体" w:cs="宋体"/>
                <w:kern w:val="0"/>
                <w:sz w:val="24"/>
                <w:szCs w:val="22"/>
                <w:lang w:val="en-US" w:eastAsia="zh-CN"/>
              </w:rPr>
              <w:t>审核</w:t>
            </w:r>
            <w:r>
              <w:rPr>
                <w:rFonts w:ascii="宋体" w:hAnsi="宋体" w:cs="宋体"/>
                <w:kern w:val="0"/>
                <w:sz w:val="24"/>
                <w:szCs w:val="22"/>
                <w:lang w:eastAsia="en-US"/>
              </w:rPr>
              <w:t>报告</w:t>
            </w:r>
          </w:p>
        </w:tc>
        <w:tc>
          <w:tcPr>
            <w:tcW w:w="2169" w:type="dxa"/>
            <w:shd w:val="clear" w:color="auto" w:fill="auto"/>
          </w:tcPr>
          <w:p w14:paraId="437BE701">
            <w:pPr>
              <w:autoSpaceDE w:val="0"/>
              <w:autoSpaceDN w:val="0"/>
              <w:spacing w:before="183"/>
              <w:ind w:left="145" w:right="126"/>
              <w:jc w:val="center"/>
              <w:rPr>
                <w:rFonts w:ascii="宋体" w:hAnsi="宋体" w:cs="宋体"/>
                <w:kern w:val="0"/>
                <w:sz w:val="24"/>
                <w:szCs w:val="22"/>
                <w:lang w:eastAsia="en-US"/>
              </w:rPr>
            </w:pPr>
            <w:r>
              <w:rPr>
                <w:rFonts w:hint="eastAsia" w:ascii="宋体" w:hAnsi="宋体" w:cs="宋体"/>
                <w:kern w:val="0"/>
                <w:sz w:val="24"/>
                <w:szCs w:val="22"/>
              </w:rPr>
              <w:t>江苏中鑫</w:t>
            </w:r>
          </w:p>
        </w:tc>
        <w:tc>
          <w:tcPr>
            <w:tcW w:w="1512" w:type="dxa"/>
            <w:shd w:val="clear" w:color="auto" w:fill="auto"/>
          </w:tcPr>
          <w:p w14:paraId="09C02035">
            <w:pPr>
              <w:autoSpaceDE w:val="0"/>
              <w:autoSpaceDN w:val="0"/>
              <w:jc w:val="center"/>
              <w:rPr>
                <w:rFonts w:ascii="宋体" w:hAnsi="宋体"/>
                <w:szCs w:val="22"/>
              </w:rPr>
            </w:pPr>
          </w:p>
        </w:tc>
        <w:tc>
          <w:tcPr>
            <w:tcW w:w="1503" w:type="dxa"/>
            <w:shd w:val="clear" w:color="auto" w:fill="auto"/>
          </w:tcPr>
          <w:p w14:paraId="62CFE6CE">
            <w:pPr>
              <w:autoSpaceDE w:val="0"/>
              <w:autoSpaceDN w:val="0"/>
              <w:jc w:val="center"/>
              <w:rPr>
                <w:rFonts w:ascii="宋体" w:hAnsi="宋体"/>
                <w:szCs w:val="22"/>
                <w:lang w:eastAsia="en-US"/>
              </w:rPr>
            </w:pPr>
          </w:p>
        </w:tc>
      </w:tr>
      <w:tr w14:paraId="57CA1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245EF1AE">
            <w:pPr>
              <w:autoSpaceDE w:val="0"/>
              <w:autoSpaceDN w:val="0"/>
              <w:spacing w:before="183"/>
              <w:ind w:left="19"/>
              <w:jc w:val="center"/>
              <w:rPr>
                <w:rFonts w:ascii="宋体" w:hAnsi="宋体" w:cs="宋体"/>
                <w:kern w:val="0"/>
                <w:sz w:val="24"/>
                <w:szCs w:val="22"/>
                <w:lang w:eastAsia="en-US"/>
              </w:rPr>
            </w:pPr>
            <w:r>
              <w:rPr>
                <w:rFonts w:ascii="宋体" w:hAnsi="宋体" w:cs="宋体"/>
                <w:kern w:val="0"/>
                <w:sz w:val="24"/>
                <w:szCs w:val="22"/>
                <w:lang w:eastAsia="en-US"/>
              </w:rPr>
              <w:t>2</w:t>
            </w:r>
          </w:p>
        </w:tc>
        <w:tc>
          <w:tcPr>
            <w:tcW w:w="3580" w:type="dxa"/>
            <w:shd w:val="clear" w:color="auto" w:fill="auto"/>
          </w:tcPr>
          <w:p w14:paraId="43EB0A9B">
            <w:pPr>
              <w:autoSpaceDE w:val="0"/>
              <w:autoSpaceDN w:val="0"/>
              <w:spacing w:before="183"/>
              <w:ind w:left="31"/>
              <w:jc w:val="center"/>
              <w:rPr>
                <w:rFonts w:ascii="宋体" w:hAnsi="宋体" w:cs="宋体"/>
                <w:kern w:val="0"/>
                <w:sz w:val="24"/>
                <w:szCs w:val="22"/>
                <w:lang w:eastAsia="en-US"/>
              </w:rPr>
            </w:pPr>
            <w:r>
              <w:rPr>
                <w:rFonts w:hint="eastAsia" w:ascii="宋体" w:hAnsi="宋体" w:cs="宋体"/>
                <w:kern w:val="0"/>
                <w:sz w:val="24"/>
                <w:szCs w:val="22"/>
              </w:rPr>
              <w:t>工程量清单</w:t>
            </w:r>
          </w:p>
        </w:tc>
        <w:tc>
          <w:tcPr>
            <w:tcW w:w="2169" w:type="dxa"/>
            <w:shd w:val="clear" w:color="auto" w:fill="auto"/>
          </w:tcPr>
          <w:p w14:paraId="13F136FC">
            <w:pPr>
              <w:autoSpaceDE w:val="0"/>
              <w:autoSpaceDN w:val="0"/>
              <w:spacing w:before="183"/>
              <w:ind w:left="145" w:right="126"/>
              <w:jc w:val="center"/>
              <w:rPr>
                <w:rFonts w:ascii="宋体" w:hAnsi="宋体" w:cs="宋体"/>
                <w:kern w:val="0"/>
                <w:sz w:val="24"/>
                <w:szCs w:val="22"/>
                <w:lang w:eastAsia="en-US"/>
              </w:rPr>
            </w:pPr>
            <w:r>
              <w:rPr>
                <w:rFonts w:hint="eastAsia" w:ascii="宋体" w:hAnsi="宋体" w:cs="宋体"/>
                <w:kern w:val="0"/>
                <w:sz w:val="24"/>
                <w:szCs w:val="22"/>
              </w:rPr>
              <w:t>江苏中鑫</w:t>
            </w:r>
          </w:p>
        </w:tc>
        <w:tc>
          <w:tcPr>
            <w:tcW w:w="1512" w:type="dxa"/>
            <w:shd w:val="clear" w:color="auto" w:fill="auto"/>
          </w:tcPr>
          <w:p w14:paraId="54966973">
            <w:pPr>
              <w:autoSpaceDE w:val="0"/>
              <w:autoSpaceDN w:val="0"/>
              <w:jc w:val="center"/>
              <w:rPr>
                <w:rFonts w:ascii="宋体" w:hAnsi="宋体"/>
                <w:szCs w:val="22"/>
                <w:lang w:eastAsia="en-US"/>
              </w:rPr>
            </w:pPr>
          </w:p>
        </w:tc>
        <w:tc>
          <w:tcPr>
            <w:tcW w:w="1503" w:type="dxa"/>
            <w:shd w:val="clear" w:color="auto" w:fill="auto"/>
          </w:tcPr>
          <w:p w14:paraId="1C21F5DA">
            <w:pPr>
              <w:autoSpaceDE w:val="0"/>
              <w:autoSpaceDN w:val="0"/>
              <w:jc w:val="center"/>
              <w:rPr>
                <w:rFonts w:ascii="宋体" w:hAnsi="宋体"/>
                <w:szCs w:val="22"/>
                <w:lang w:eastAsia="en-US"/>
              </w:rPr>
            </w:pPr>
          </w:p>
        </w:tc>
      </w:tr>
      <w:tr w14:paraId="61BBCE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2EC35F76">
            <w:pPr>
              <w:autoSpaceDE w:val="0"/>
              <w:autoSpaceDN w:val="0"/>
              <w:spacing w:before="183"/>
              <w:ind w:left="19"/>
              <w:jc w:val="center"/>
              <w:rPr>
                <w:rFonts w:ascii="宋体" w:hAnsi="宋体" w:cs="宋体"/>
                <w:kern w:val="0"/>
                <w:sz w:val="24"/>
                <w:szCs w:val="22"/>
              </w:rPr>
            </w:pPr>
            <w:r>
              <w:rPr>
                <w:rFonts w:hint="eastAsia" w:ascii="宋体" w:hAnsi="宋体" w:cs="宋体"/>
                <w:kern w:val="0"/>
                <w:sz w:val="24"/>
                <w:szCs w:val="22"/>
              </w:rPr>
              <w:t>3</w:t>
            </w:r>
          </w:p>
        </w:tc>
        <w:tc>
          <w:tcPr>
            <w:tcW w:w="3580" w:type="dxa"/>
            <w:shd w:val="clear" w:color="auto" w:fill="auto"/>
          </w:tcPr>
          <w:p w14:paraId="0F1DE80C">
            <w:pPr>
              <w:autoSpaceDE w:val="0"/>
              <w:autoSpaceDN w:val="0"/>
              <w:spacing w:before="183"/>
              <w:ind w:left="31"/>
              <w:jc w:val="center"/>
              <w:rPr>
                <w:rFonts w:ascii="宋体" w:hAnsi="宋体" w:cs="宋体"/>
                <w:kern w:val="0"/>
                <w:sz w:val="24"/>
                <w:szCs w:val="22"/>
                <w:lang w:eastAsia="en-US"/>
              </w:rPr>
            </w:pPr>
            <w:r>
              <w:rPr>
                <w:rFonts w:hint="eastAsia" w:ascii="宋体" w:hAnsi="宋体" w:cs="宋体"/>
                <w:kern w:val="0"/>
                <w:sz w:val="24"/>
                <w:szCs w:val="22"/>
              </w:rPr>
              <w:t>最高投标限价</w:t>
            </w:r>
          </w:p>
        </w:tc>
        <w:tc>
          <w:tcPr>
            <w:tcW w:w="2169" w:type="dxa"/>
            <w:shd w:val="clear" w:color="auto" w:fill="auto"/>
          </w:tcPr>
          <w:p w14:paraId="1B39DA8D">
            <w:pPr>
              <w:autoSpaceDE w:val="0"/>
              <w:autoSpaceDN w:val="0"/>
              <w:spacing w:before="183"/>
              <w:ind w:left="145" w:right="126"/>
              <w:jc w:val="center"/>
              <w:rPr>
                <w:rFonts w:ascii="宋体" w:hAnsi="宋体" w:cs="宋体"/>
                <w:kern w:val="0"/>
                <w:sz w:val="24"/>
                <w:szCs w:val="22"/>
                <w:lang w:eastAsia="en-US"/>
              </w:rPr>
            </w:pPr>
            <w:r>
              <w:rPr>
                <w:rFonts w:hint="eastAsia" w:ascii="宋体" w:hAnsi="宋体" w:cs="宋体"/>
                <w:kern w:val="0"/>
                <w:sz w:val="24"/>
                <w:szCs w:val="22"/>
              </w:rPr>
              <w:t>江苏中鑫</w:t>
            </w:r>
          </w:p>
        </w:tc>
        <w:tc>
          <w:tcPr>
            <w:tcW w:w="1512" w:type="dxa"/>
            <w:shd w:val="clear" w:color="auto" w:fill="auto"/>
          </w:tcPr>
          <w:p w14:paraId="0AC4E043">
            <w:pPr>
              <w:autoSpaceDE w:val="0"/>
              <w:autoSpaceDN w:val="0"/>
              <w:jc w:val="center"/>
              <w:rPr>
                <w:rFonts w:ascii="宋体" w:hAnsi="宋体"/>
                <w:szCs w:val="22"/>
                <w:lang w:eastAsia="en-US"/>
              </w:rPr>
            </w:pPr>
          </w:p>
        </w:tc>
        <w:tc>
          <w:tcPr>
            <w:tcW w:w="1503" w:type="dxa"/>
            <w:shd w:val="clear" w:color="auto" w:fill="auto"/>
          </w:tcPr>
          <w:p w14:paraId="4A0D09CC">
            <w:pPr>
              <w:autoSpaceDE w:val="0"/>
              <w:autoSpaceDN w:val="0"/>
              <w:jc w:val="center"/>
              <w:rPr>
                <w:rFonts w:ascii="宋体" w:hAnsi="宋体"/>
                <w:szCs w:val="22"/>
                <w:lang w:eastAsia="en-US"/>
              </w:rPr>
            </w:pPr>
          </w:p>
        </w:tc>
      </w:tr>
      <w:tr w14:paraId="42B0C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2F4E5552">
            <w:pPr>
              <w:autoSpaceDE w:val="0"/>
              <w:autoSpaceDN w:val="0"/>
              <w:jc w:val="center"/>
              <w:rPr>
                <w:rFonts w:ascii="宋体" w:hAnsi="宋体"/>
                <w:szCs w:val="22"/>
                <w:lang w:eastAsia="en-US"/>
              </w:rPr>
            </w:pPr>
          </w:p>
        </w:tc>
        <w:tc>
          <w:tcPr>
            <w:tcW w:w="3580" w:type="dxa"/>
            <w:shd w:val="clear" w:color="auto" w:fill="auto"/>
          </w:tcPr>
          <w:p w14:paraId="52D40495">
            <w:pPr>
              <w:autoSpaceDE w:val="0"/>
              <w:autoSpaceDN w:val="0"/>
              <w:jc w:val="center"/>
              <w:rPr>
                <w:rFonts w:ascii="宋体" w:hAnsi="宋体"/>
                <w:szCs w:val="22"/>
                <w:lang w:eastAsia="en-US"/>
              </w:rPr>
            </w:pPr>
          </w:p>
        </w:tc>
        <w:tc>
          <w:tcPr>
            <w:tcW w:w="2169" w:type="dxa"/>
            <w:shd w:val="clear" w:color="auto" w:fill="auto"/>
          </w:tcPr>
          <w:p w14:paraId="0ED2BFCA">
            <w:pPr>
              <w:autoSpaceDE w:val="0"/>
              <w:autoSpaceDN w:val="0"/>
              <w:jc w:val="center"/>
              <w:rPr>
                <w:rFonts w:ascii="宋体" w:hAnsi="宋体"/>
                <w:szCs w:val="22"/>
                <w:lang w:eastAsia="en-US"/>
              </w:rPr>
            </w:pPr>
          </w:p>
        </w:tc>
        <w:tc>
          <w:tcPr>
            <w:tcW w:w="1512" w:type="dxa"/>
            <w:shd w:val="clear" w:color="auto" w:fill="auto"/>
          </w:tcPr>
          <w:p w14:paraId="5191E7D2">
            <w:pPr>
              <w:autoSpaceDE w:val="0"/>
              <w:autoSpaceDN w:val="0"/>
              <w:jc w:val="center"/>
              <w:rPr>
                <w:rFonts w:ascii="宋体" w:hAnsi="宋体"/>
                <w:szCs w:val="22"/>
                <w:lang w:eastAsia="en-US"/>
              </w:rPr>
            </w:pPr>
          </w:p>
        </w:tc>
        <w:tc>
          <w:tcPr>
            <w:tcW w:w="1503" w:type="dxa"/>
            <w:shd w:val="clear" w:color="auto" w:fill="auto"/>
          </w:tcPr>
          <w:p w14:paraId="4CB534DE">
            <w:pPr>
              <w:autoSpaceDE w:val="0"/>
              <w:autoSpaceDN w:val="0"/>
              <w:jc w:val="center"/>
              <w:rPr>
                <w:rFonts w:ascii="宋体" w:hAnsi="宋体"/>
                <w:szCs w:val="22"/>
                <w:lang w:eastAsia="en-US"/>
              </w:rPr>
            </w:pPr>
          </w:p>
        </w:tc>
      </w:tr>
      <w:tr w14:paraId="156A3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04B3CCE0">
            <w:pPr>
              <w:autoSpaceDE w:val="0"/>
              <w:autoSpaceDN w:val="0"/>
              <w:jc w:val="center"/>
              <w:rPr>
                <w:rFonts w:ascii="宋体" w:hAnsi="宋体"/>
                <w:szCs w:val="22"/>
                <w:lang w:eastAsia="en-US"/>
              </w:rPr>
            </w:pPr>
          </w:p>
        </w:tc>
        <w:tc>
          <w:tcPr>
            <w:tcW w:w="3580" w:type="dxa"/>
            <w:shd w:val="clear" w:color="auto" w:fill="auto"/>
          </w:tcPr>
          <w:p w14:paraId="08C41FA0">
            <w:pPr>
              <w:autoSpaceDE w:val="0"/>
              <w:autoSpaceDN w:val="0"/>
              <w:jc w:val="center"/>
              <w:rPr>
                <w:rFonts w:ascii="宋体" w:hAnsi="宋体"/>
                <w:szCs w:val="22"/>
                <w:lang w:eastAsia="en-US"/>
              </w:rPr>
            </w:pPr>
          </w:p>
        </w:tc>
        <w:tc>
          <w:tcPr>
            <w:tcW w:w="2169" w:type="dxa"/>
            <w:shd w:val="clear" w:color="auto" w:fill="auto"/>
          </w:tcPr>
          <w:p w14:paraId="3D69E1AE">
            <w:pPr>
              <w:autoSpaceDE w:val="0"/>
              <w:autoSpaceDN w:val="0"/>
              <w:jc w:val="center"/>
              <w:rPr>
                <w:rFonts w:ascii="宋体" w:hAnsi="宋体"/>
                <w:szCs w:val="22"/>
                <w:lang w:eastAsia="en-US"/>
              </w:rPr>
            </w:pPr>
          </w:p>
        </w:tc>
        <w:tc>
          <w:tcPr>
            <w:tcW w:w="1512" w:type="dxa"/>
            <w:shd w:val="clear" w:color="auto" w:fill="auto"/>
          </w:tcPr>
          <w:p w14:paraId="66A20653">
            <w:pPr>
              <w:autoSpaceDE w:val="0"/>
              <w:autoSpaceDN w:val="0"/>
              <w:jc w:val="center"/>
              <w:rPr>
                <w:rFonts w:ascii="宋体" w:hAnsi="宋体"/>
                <w:szCs w:val="22"/>
                <w:lang w:eastAsia="en-US"/>
              </w:rPr>
            </w:pPr>
          </w:p>
        </w:tc>
        <w:tc>
          <w:tcPr>
            <w:tcW w:w="1503" w:type="dxa"/>
            <w:shd w:val="clear" w:color="auto" w:fill="auto"/>
          </w:tcPr>
          <w:p w14:paraId="1EB4B398">
            <w:pPr>
              <w:autoSpaceDE w:val="0"/>
              <w:autoSpaceDN w:val="0"/>
              <w:jc w:val="center"/>
              <w:rPr>
                <w:rFonts w:ascii="宋体" w:hAnsi="宋体"/>
                <w:szCs w:val="22"/>
                <w:lang w:eastAsia="en-US"/>
              </w:rPr>
            </w:pPr>
          </w:p>
        </w:tc>
      </w:tr>
      <w:tr w14:paraId="4ACD7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67C6126A">
            <w:pPr>
              <w:autoSpaceDE w:val="0"/>
              <w:autoSpaceDN w:val="0"/>
              <w:jc w:val="center"/>
              <w:rPr>
                <w:rFonts w:ascii="宋体" w:hAnsi="宋体"/>
                <w:szCs w:val="22"/>
                <w:lang w:eastAsia="en-US"/>
              </w:rPr>
            </w:pPr>
          </w:p>
        </w:tc>
        <w:tc>
          <w:tcPr>
            <w:tcW w:w="3580" w:type="dxa"/>
            <w:shd w:val="clear" w:color="auto" w:fill="auto"/>
          </w:tcPr>
          <w:p w14:paraId="5081A292">
            <w:pPr>
              <w:autoSpaceDE w:val="0"/>
              <w:autoSpaceDN w:val="0"/>
              <w:jc w:val="center"/>
              <w:rPr>
                <w:rFonts w:ascii="宋体" w:hAnsi="宋体"/>
                <w:szCs w:val="22"/>
                <w:lang w:eastAsia="en-US"/>
              </w:rPr>
            </w:pPr>
          </w:p>
        </w:tc>
        <w:tc>
          <w:tcPr>
            <w:tcW w:w="2169" w:type="dxa"/>
            <w:shd w:val="clear" w:color="auto" w:fill="auto"/>
          </w:tcPr>
          <w:p w14:paraId="6D6F2E80">
            <w:pPr>
              <w:autoSpaceDE w:val="0"/>
              <w:autoSpaceDN w:val="0"/>
              <w:jc w:val="center"/>
              <w:rPr>
                <w:rFonts w:ascii="宋体" w:hAnsi="宋体"/>
                <w:szCs w:val="22"/>
                <w:lang w:eastAsia="en-US"/>
              </w:rPr>
            </w:pPr>
          </w:p>
        </w:tc>
        <w:tc>
          <w:tcPr>
            <w:tcW w:w="1512" w:type="dxa"/>
            <w:shd w:val="clear" w:color="auto" w:fill="auto"/>
          </w:tcPr>
          <w:p w14:paraId="4ECB1A3C">
            <w:pPr>
              <w:autoSpaceDE w:val="0"/>
              <w:autoSpaceDN w:val="0"/>
              <w:jc w:val="center"/>
              <w:rPr>
                <w:rFonts w:ascii="宋体" w:hAnsi="宋体"/>
                <w:szCs w:val="22"/>
                <w:lang w:eastAsia="en-US"/>
              </w:rPr>
            </w:pPr>
          </w:p>
        </w:tc>
        <w:tc>
          <w:tcPr>
            <w:tcW w:w="1503" w:type="dxa"/>
            <w:shd w:val="clear" w:color="auto" w:fill="auto"/>
          </w:tcPr>
          <w:p w14:paraId="089B91D5">
            <w:pPr>
              <w:autoSpaceDE w:val="0"/>
              <w:autoSpaceDN w:val="0"/>
              <w:jc w:val="center"/>
              <w:rPr>
                <w:rFonts w:ascii="宋体" w:hAnsi="宋体"/>
                <w:szCs w:val="22"/>
                <w:lang w:eastAsia="en-US"/>
              </w:rPr>
            </w:pPr>
          </w:p>
        </w:tc>
      </w:tr>
      <w:tr w14:paraId="01B99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7EF7F286">
            <w:pPr>
              <w:autoSpaceDE w:val="0"/>
              <w:autoSpaceDN w:val="0"/>
              <w:jc w:val="center"/>
              <w:rPr>
                <w:rFonts w:ascii="宋体" w:hAnsi="宋体"/>
                <w:szCs w:val="22"/>
                <w:lang w:eastAsia="en-US"/>
              </w:rPr>
            </w:pPr>
          </w:p>
        </w:tc>
        <w:tc>
          <w:tcPr>
            <w:tcW w:w="3580" w:type="dxa"/>
            <w:shd w:val="clear" w:color="auto" w:fill="auto"/>
          </w:tcPr>
          <w:p w14:paraId="4CC02E29">
            <w:pPr>
              <w:autoSpaceDE w:val="0"/>
              <w:autoSpaceDN w:val="0"/>
              <w:jc w:val="center"/>
              <w:rPr>
                <w:rFonts w:ascii="宋体" w:hAnsi="宋体"/>
                <w:szCs w:val="22"/>
                <w:lang w:eastAsia="en-US"/>
              </w:rPr>
            </w:pPr>
          </w:p>
        </w:tc>
        <w:tc>
          <w:tcPr>
            <w:tcW w:w="2169" w:type="dxa"/>
            <w:shd w:val="clear" w:color="auto" w:fill="auto"/>
          </w:tcPr>
          <w:p w14:paraId="1B287D8D">
            <w:pPr>
              <w:autoSpaceDE w:val="0"/>
              <w:autoSpaceDN w:val="0"/>
              <w:jc w:val="center"/>
              <w:rPr>
                <w:rFonts w:ascii="宋体" w:hAnsi="宋体"/>
                <w:szCs w:val="22"/>
                <w:lang w:eastAsia="en-US"/>
              </w:rPr>
            </w:pPr>
          </w:p>
        </w:tc>
        <w:tc>
          <w:tcPr>
            <w:tcW w:w="1512" w:type="dxa"/>
            <w:shd w:val="clear" w:color="auto" w:fill="auto"/>
          </w:tcPr>
          <w:p w14:paraId="6D53FC4C">
            <w:pPr>
              <w:autoSpaceDE w:val="0"/>
              <w:autoSpaceDN w:val="0"/>
              <w:jc w:val="center"/>
              <w:rPr>
                <w:rFonts w:ascii="宋体" w:hAnsi="宋体"/>
                <w:szCs w:val="22"/>
                <w:lang w:eastAsia="en-US"/>
              </w:rPr>
            </w:pPr>
          </w:p>
        </w:tc>
        <w:tc>
          <w:tcPr>
            <w:tcW w:w="1503" w:type="dxa"/>
            <w:shd w:val="clear" w:color="auto" w:fill="auto"/>
          </w:tcPr>
          <w:p w14:paraId="395E81DE">
            <w:pPr>
              <w:autoSpaceDE w:val="0"/>
              <w:autoSpaceDN w:val="0"/>
              <w:jc w:val="center"/>
              <w:rPr>
                <w:rFonts w:ascii="宋体" w:hAnsi="宋体"/>
                <w:szCs w:val="22"/>
                <w:lang w:eastAsia="en-US"/>
              </w:rPr>
            </w:pPr>
          </w:p>
        </w:tc>
      </w:tr>
      <w:tr w14:paraId="156046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1BCC1261">
            <w:pPr>
              <w:autoSpaceDE w:val="0"/>
              <w:autoSpaceDN w:val="0"/>
              <w:jc w:val="center"/>
              <w:rPr>
                <w:rFonts w:ascii="宋体" w:hAnsi="宋体"/>
                <w:szCs w:val="22"/>
                <w:lang w:eastAsia="en-US"/>
              </w:rPr>
            </w:pPr>
          </w:p>
        </w:tc>
        <w:tc>
          <w:tcPr>
            <w:tcW w:w="3580" w:type="dxa"/>
            <w:shd w:val="clear" w:color="auto" w:fill="auto"/>
          </w:tcPr>
          <w:p w14:paraId="6A87DE03">
            <w:pPr>
              <w:autoSpaceDE w:val="0"/>
              <w:autoSpaceDN w:val="0"/>
              <w:jc w:val="center"/>
              <w:rPr>
                <w:rFonts w:ascii="宋体" w:hAnsi="宋体"/>
                <w:szCs w:val="22"/>
                <w:lang w:eastAsia="en-US"/>
              </w:rPr>
            </w:pPr>
          </w:p>
        </w:tc>
        <w:tc>
          <w:tcPr>
            <w:tcW w:w="2169" w:type="dxa"/>
            <w:shd w:val="clear" w:color="auto" w:fill="auto"/>
          </w:tcPr>
          <w:p w14:paraId="288B3D60">
            <w:pPr>
              <w:autoSpaceDE w:val="0"/>
              <w:autoSpaceDN w:val="0"/>
              <w:jc w:val="center"/>
              <w:rPr>
                <w:rFonts w:ascii="宋体" w:hAnsi="宋体"/>
                <w:szCs w:val="22"/>
                <w:lang w:eastAsia="en-US"/>
              </w:rPr>
            </w:pPr>
          </w:p>
        </w:tc>
        <w:tc>
          <w:tcPr>
            <w:tcW w:w="1512" w:type="dxa"/>
            <w:shd w:val="clear" w:color="auto" w:fill="auto"/>
          </w:tcPr>
          <w:p w14:paraId="389E4D12">
            <w:pPr>
              <w:autoSpaceDE w:val="0"/>
              <w:autoSpaceDN w:val="0"/>
              <w:jc w:val="center"/>
              <w:rPr>
                <w:rFonts w:ascii="宋体" w:hAnsi="宋体"/>
                <w:szCs w:val="22"/>
                <w:lang w:eastAsia="en-US"/>
              </w:rPr>
            </w:pPr>
          </w:p>
        </w:tc>
        <w:tc>
          <w:tcPr>
            <w:tcW w:w="1503" w:type="dxa"/>
            <w:shd w:val="clear" w:color="auto" w:fill="auto"/>
          </w:tcPr>
          <w:p w14:paraId="307A8726">
            <w:pPr>
              <w:autoSpaceDE w:val="0"/>
              <w:autoSpaceDN w:val="0"/>
              <w:jc w:val="center"/>
              <w:rPr>
                <w:rFonts w:ascii="宋体" w:hAnsi="宋体"/>
                <w:szCs w:val="22"/>
                <w:lang w:eastAsia="en-US"/>
              </w:rPr>
            </w:pPr>
          </w:p>
        </w:tc>
      </w:tr>
      <w:tr w14:paraId="6C129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2D84D79A">
            <w:pPr>
              <w:autoSpaceDE w:val="0"/>
              <w:autoSpaceDN w:val="0"/>
              <w:jc w:val="center"/>
              <w:rPr>
                <w:rFonts w:ascii="宋体" w:hAnsi="宋体"/>
                <w:szCs w:val="22"/>
                <w:lang w:eastAsia="en-US"/>
              </w:rPr>
            </w:pPr>
          </w:p>
        </w:tc>
        <w:tc>
          <w:tcPr>
            <w:tcW w:w="3580" w:type="dxa"/>
            <w:shd w:val="clear" w:color="auto" w:fill="auto"/>
          </w:tcPr>
          <w:p w14:paraId="61C07C2E">
            <w:pPr>
              <w:autoSpaceDE w:val="0"/>
              <w:autoSpaceDN w:val="0"/>
              <w:jc w:val="center"/>
              <w:rPr>
                <w:rFonts w:ascii="宋体" w:hAnsi="宋体"/>
                <w:szCs w:val="22"/>
                <w:lang w:eastAsia="en-US"/>
              </w:rPr>
            </w:pPr>
          </w:p>
        </w:tc>
        <w:tc>
          <w:tcPr>
            <w:tcW w:w="2169" w:type="dxa"/>
            <w:shd w:val="clear" w:color="auto" w:fill="auto"/>
          </w:tcPr>
          <w:p w14:paraId="421F24AC">
            <w:pPr>
              <w:autoSpaceDE w:val="0"/>
              <w:autoSpaceDN w:val="0"/>
              <w:jc w:val="center"/>
              <w:rPr>
                <w:rFonts w:ascii="宋体" w:hAnsi="宋体"/>
                <w:szCs w:val="22"/>
                <w:lang w:eastAsia="en-US"/>
              </w:rPr>
            </w:pPr>
          </w:p>
        </w:tc>
        <w:tc>
          <w:tcPr>
            <w:tcW w:w="1512" w:type="dxa"/>
            <w:shd w:val="clear" w:color="auto" w:fill="auto"/>
          </w:tcPr>
          <w:p w14:paraId="62DBEA0F">
            <w:pPr>
              <w:autoSpaceDE w:val="0"/>
              <w:autoSpaceDN w:val="0"/>
              <w:jc w:val="center"/>
              <w:rPr>
                <w:rFonts w:ascii="宋体" w:hAnsi="宋体"/>
                <w:szCs w:val="22"/>
                <w:lang w:eastAsia="en-US"/>
              </w:rPr>
            </w:pPr>
          </w:p>
        </w:tc>
        <w:tc>
          <w:tcPr>
            <w:tcW w:w="1503" w:type="dxa"/>
            <w:shd w:val="clear" w:color="auto" w:fill="auto"/>
          </w:tcPr>
          <w:p w14:paraId="624D8E60">
            <w:pPr>
              <w:autoSpaceDE w:val="0"/>
              <w:autoSpaceDN w:val="0"/>
              <w:jc w:val="center"/>
              <w:rPr>
                <w:rFonts w:ascii="宋体" w:hAnsi="宋体"/>
                <w:szCs w:val="22"/>
                <w:lang w:eastAsia="en-US"/>
              </w:rPr>
            </w:pPr>
          </w:p>
        </w:tc>
      </w:tr>
      <w:tr w14:paraId="04160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3FE43532">
            <w:pPr>
              <w:autoSpaceDE w:val="0"/>
              <w:autoSpaceDN w:val="0"/>
              <w:jc w:val="center"/>
              <w:rPr>
                <w:rFonts w:ascii="宋体" w:hAnsi="宋体"/>
                <w:szCs w:val="22"/>
                <w:lang w:eastAsia="en-US"/>
              </w:rPr>
            </w:pPr>
          </w:p>
        </w:tc>
        <w:tc>
          <w:tcPr>
            <w:tcW w:w="3580" w:type="dxa"/>
            <w:shd w:val="clear" w:color="auto" w:fill="auto"/>
          </w:tcPr>
          <w:p w14:paraId="50F7F94A">
            <w:pPr>
              <w:autoSpaceDE w:val="0"/>
              <w:autoSpaceDN w:val="0"/>
              <w:jc w:val="center"/>
              <w:rPr>
                <w:rFonts w:ascii="宋体" w:hAnsi="宋体"/>
                <w:szCs w:val="22"/>
                <w:lang w:eastAsia="en-US"/>
              </w:rPr>
            </w:pPr>
          </w:p>
        </w:tc>
        <w:tc>
          <w:tcPr>
            <w:tcW w:w="2169" w:type="dxa"/>
            <w:shd w:val="clear" w:color="auto" w:fill="auto"/>
          </w:tcPr>
          <w:p w14:paraId="79F6AF09">
            <w:pPr>
              <w:autoSpaceDE w:val="0"/>
              <w:autoSpaceDN w:val="0"/>
              <w:jc w:val="center"/>
              <w:rPr>
                <w:rFonts w:ascii="宋体" w:hAnsi="宋体"/>
                <w:szCs w:val="22"/>
                <w:lang w:eastAsia="en-US"/>
              </w:rPr>
            </w:pPr>
          </w:p>
        </w:tc>
        <w:tc>
          <w:tcPr>
            <w:tcW w:w="1512" w:type="dxa"/>
            <w:shd w:val="clear" w:color="auto" w:fill="auto"/>
          </w:tcPr>
          <w:p w14:paraId="7562C1C2">
            <w:pPr>
              <w:autoSpaceDE w:val="0"/>
              <w:autoSpaceDN w:val="0"/>
              <w:jc w:val="center"/>
              <w:rPr>
                <w:rFonts w:ascii="宋体" w:hAnsi="宋体"/>
                <w:szCs w:val="22"/>
                <w:lang w:eastAsia="en-US"/>
              </w:rPr>
            </w:pPr>
          </w:p>
        </w:tc>
        <w:tc>
          <w:tcPr>
            <w:tcW w:w="1503" w:type="dxa"/>
            <w:shd w:val="clear" w:color="auto" w:fill="auto"/>
          </w:tcPr>
          <w:p w14:paraId="7BFF911F">
            <w:pPr>
              <w:autoSpaceDE w:val="0"/>
              <w:autoSpaceDN w:val="0"/>
              <w:jc w:val="center"/>
              <w:rPr>
                <w:rFonts w:ascii="宋体" w:hAnsi="宋体"/>
                <w:szCs w:val="22"/>
                <w:lang w:eastAsia="en-US"/>
              </w:rPr>
            </w:pPr>
          </w:p>
        </w:tc>
      </w:tr>
      <w:tr w14:paraId="556452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20E7BACC">
            <w:pPr>
              <w:autoSpaceDE w:val="0"/>
              <w:autoSpaceDN w:val="0"/>
              <w:jc w:val="center"/>
              <w:rPr>
                <w:rFonts w:ascii="宋体" w:hAnsi="宋体"/>
                <w:szCs w:val="22"/>
                <w:lang w:eastAsia="en-US"/>
              </w:rPr>
            </w:pPr>
          </w:p>
        </w:tc>
        <w:tc>
          <w:tcPr>
            <w:tcW w:w="3580" w:type="dxa"/>
            <w:shd w:val="clear" w:color="auto" w:fill="auto"/>
          </w:tcPr>
          <w:p w14:paraId="7FF7215D">
            <w:pPr>
              <w:autoSpaceDE w:val="0"/>
              <w:autoSpaceDN w:val="0"/>
              <w:jc w:val="center"/>
              <w:rPr>
                <w:rFonts w:ascii="宋体" w:hAnsi="宋体"/>
                <w:szCs w:val="22"/>
                <w:lang w:eastAsia="en-US"/>
              </w:rPr>
            </w:pPr>
          </w:p>
        </w:tc>
        <w:tc>
          <w:tcPr>
            <w:tcW w:w="2169" w:type="dxa"/>
            <w:shd w:val="clear" w:color="auto" w:fill="auto"/>
          </w:tcPr>
          <w:p w14:paraId="3BE1F7A1">
            <w:pPr>
              <w:autoSpaceDE w:val="0"/>
              <w:autoSpaceDN w:val="0"/>
              <w:jc w:val="center"/>
              <w:rPr>
                <w:rFonts w:ascii="宋体" w:hAnsi="宋体"/>
                <w:szCs w:val="22"/>
                <w:lang w:eastAsia="en-US"/>
              </w:rPr>
            </w:pPr>
          </w:p>
        </w:tc>
        <w:tc>
          <w:tcPr>
            <w:tcW w:w="1512" w:type="dxa"/>
            <w:shd w:val="clear" w:color="auto" w:fill="auto"/>
          </w:tcPr>
          <w:p w14:paraId="7BF30BB1">
            <w:pPr>
              <w:autoSpaceDE w:val="0"/>
              <w:autoSpaceDN w:val="0"/>
              <w:jc w:val="center"/>
              <w:rPr>
                <w:rFonts w:ascii="宋体" w:hAnsi="宋体"/>
                <w:szCs w:val="22"/>
                <w:lang w:eastAsia="en-US"/>
              </w:rPr>
            </w:pPr>
          </w:p>
        </w:tc>
        <w:tc>
          <w:tcPr>
            <w:tcW w:w="1503" w:type="dxa"/>
            <w:shd w:val="clear" w:color="auto" w:fill="auto"/>
          </w:tcPr>
          <w:p w14:paraId="2094D12F">
            <w:pPr>
              <w:autoSpaceDE w:val="0"/>
              <w:autoSpaceDN w:val="0"/>
              <w:jc w:val="center"/>
              <w:rPr>
                <w:rFonts w:ascii="宋体" w:hAnsi="宋体"/>
                <w:szCs w:val="22"/>
                <w:lang w:eastAsia="en-US"/>
              </w:rPr>
            </w:pPr>
          </w:p>
        </w:tc>
      </w:tr>
      <w:tr w14:paraId="038532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608ECB5F">
            <w:pPr>
              <w:autoSpaceDE w:val="0"/>
              <w:autoSpaceDN w:val="0"/>
              <w:jc w:val="center"/>
              <w:rPr>
                <w:rFonts w:ascii="宋体" w:hAnsi="宋体"/>
                <w:szCs w:val="22"/>
                <w:lang w:eastAsia="en-US"/>
              </w:rPr>
            </w:pPr>
          </w:p>
        </w:tc>
        <w:tc>
          <w:tcPr>
            <w:tcW w:w="3580" w:type="dxa"/>
            <w:shd w:val="clear" w:color="auto" w:fill="auto"/>
          </w:tcPr>
          <w:p w14:paraId="7A955D6D">
            <w:pPr>
              <w:autoSpaceDE w:val="0"/>
              <w:autoSpaceDN w:val="0"/>
              <w:jc w:val="center"/>
              <w:rPr>
                <w:rFonts w:ascii="宋体" w:hAnsi="宋体"/>
                <w:szCs w:val="22"/>
                <w:lang w:eastAsia="en-US"/>
              </w:rPr>
            </w:pPr>
          </w:p>
        </w:tc>
        <w:tc>
          <w:tcPr>
            <w:tcW w:w="2169" w:type="dxa"/>
            <w:shd w:val="clear" w:color="auto" w:fill="auto"/>
          </w:tcPr>
          <w:p w14:paraId="31EB0A88">
            <w:pPr>
              <w:autoSpaceDE w:val="0"/>
              <w:autoSpaceDN w:val="0"/>
              <w:jc w:val="center"/>
              <w:rPr>
                <w:rFonts w:ascii="宋体" w:hAnsi="宋体"/>
                <w:szCs w:val="22"/>
                <w:lang w:eastAsia="en-US"/>
              </w:rPr>
            </w:pPr>
          </w:p>
        </w:tc>
        <w:tc>
          <w:tcPr>
            <w:tcW w:w="1512" w:type="dxa"/>
            <w:shd w:val="clear" w:color="auto" w:fill="auto"/>
          </w:tcPr>
          <w:p w14:paraId="22FB4521">
            <w:pPr>
              <w:autoSpaceDE w:val="0"/>
              <w:autoSpaceDN w:val="0"/>
              <w:jc w:val="center"/>
              <w:rPr>
                <w:rFonts w:ascii="宋体" w:hAnsi="宋体"/>
                <w:szCs w:val="22"/>
                <w:lang w:eastAsia="en-US"/>
              </w:rPr>
            </w:pPr>
          </w:p>
        </w:tc>
        <w:tc>
          <w:tcPr>
            <w:tcW w:w="1503" w:type="dxa"/>
            <w:shd w:val="clear" w:color="auto" w:fill="auto"/>
          </w:tcPr>
          <w:p w14:paraId="30FF6120">
            <w:pPr>
              <w:autoSpaceDE w:val="0"/>
              <w:autoSpaceDN w:val="0"/>
              <w:jc w:val="center"/>
              <w:rPr>
                <w:rFonts w:ascii="宋体" w:hAnsi="宋体"/>
                <w:szCs w:val="22"/>
                <w:lang w:eastAsia="en-US"/>
              </w:rPr>
            </w:pPr>
          </w:p>
        </w:tc>
      </w:tr>
      <w:tr w14:paraId="50DEA7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exact"/>
          <w:jc w:val="center"/>
        </w:trPr>
        <w:tc>
          <w:tcPr>
            <w:tcW w:w="706" w:type="dxa"/>
            <w:shd w:val="clear" w:color="auto" w:fill="auto"/>
          </w:tcPr>
          <w:p w14:paraId="3AD6722A">
            <w:pPr>
              <w:autoSpaceDE w:val="0"/>
              <w:autoSpaceDN w:val="0"/>
              <w:jc w:val="center"/>
              <w:rPr>
                <w:rFonts w:ascii="宋体" w:hAnsi="宋体"/>
                <w:szCs w:val="22"/>
                <w:lang w:eastAsia="en-US"/>
              </w:rPr>
            </w:pPr>
          </w:p>
        </w:tc>
        <w:tc>
          <w:tcPr>
            <w:tcW w:w="3580" w:type="dxa"/>
            <w:shd w:val="clear" w:color="auto" w:fill="auto"/>
          </w:tcPr>
          <w:p w14:paraId="07DC1FC5">
            <w:pPr>
              <w:autoSpaceDE w:val="0"/>
              <w:autoSpaceDN w:val="0"/>
              <w:jc w:val="center"/>
              <w:rPr>
                <w:rFonts w:ascii="宋体" w:hAnsi="宋体"/>
                <w:szCs w:val="22"/>
                <w:lang w:eastAsia="en-US"/>
              </w:rPr>
            </w:pPr>
          </w:p>
        </w:tc>
        <w:tc>
          <w:tcPr>
            <w:tcW w:w="2169" w:type="dxa"/>
            <w:shd w:val="clear" w:color="auto" w:fill="auto"/>
          </w:tcPr>
          <w:p w14:paraId="631EF44D">
            <w:pPr>
              <w:autoSpaceDE w:val="0"/>
              <w:autoSpaceDN w:val="0"/>
              <w:jc w:val="center"/>
              <w:rPr>
                <w:rFonts w:ascii="宋体" w:hAnsi="宋体"/>
                <w:szCs w:val="22"/>
                <w:lang w:eastAsia="en-US"/>
              </w:rPr>
            </w:pPr>
          </w:p>
        </w:tc>
        <w:tc>
          <w:tcPr>
            <w:tcW w:w="1512" w:type="dxa"/>
            <w:shd w:val="clear" w:color="auto" w:fill="auto"/>
          </w:tcPr>
          <w:p w14:paraId="4B26305D">
            <w:pPr>
              <w:autoSpaceDE w:val="0"/>
              <w:autoSpaceDN w:val="0"/>
              <w:jc w:val="center"/>
              <w:rPr>
                <w:rFonts w:ascii="宋体" w:hAnsi="宋体"/>
                <w:szCs w:val="22"/>
                <w:lang w:eastAsia="en-US"/>
              </w:rPr>
            </w:pPr>
          </w:p>
        </w:tc>
        <w:tc>
          <w:tcPr>
            <w:tcW w:w="1503" w:type="dxa"/>
            <w:shd w:val="clear" w:color="auto" w:fill="auto"/>
          </w:tcPr>
          <w:p w14:paraId="30A90DB7">
            <w:pPr>
              <w:autoSpaceDE w:val="0"/>
              <w:autoSpaceDN w:val="0"/>
              <w:jc w:val="center"/>
              <w:rPr>
                <w:rFonts w:ascii="宋体" w:hAnsi="宋体"/>
                <w:szCs w:val="22"/>
                <w:lang w:eastAsia="en-US"/>
              </w:rPr>
            </w:pPr>
          </w:p>
        </w:tc>
      </w:tr>
      <w:bookmarkEnd w:id="0"/>
    </w:tbl>
    <w:p w14:paraId="1D54E66D">
      <w:pPr>
        <w:rPr>
          <w:rFonts w:ascii="Calibri" w:hAnsi="Calibri"/>
          <w:szCs w:val="20"/>
        </w:rPr>
      </w:pPr>
    </w:p>
    <w:p w14:paraId="1962A33B">
      <w:pPr>
        <w:widowControl/>
        <w:jc w:val="left"/>
        <w:rPr>
          <w:rFonts w:ascii="仿宋" w:hAnsi="仿宋" w:eastAsia="仿宋" w:cs="仿宋"/>
          <w:b/>
          <w:color w:val="FF0000"/>
          <w:sz w:val="72"/>
          <w:szCs w:val="72"/>
        </w:rPr>
        <w:sectPr>
          <w:headerReference r:id="rId5" w:type="first"/>
          <w:footerReference r:id="rId7" w:type="first"/>
          <w:headerReference r:id="rId3" w:type="default"/>
          <w:headerReference r:id="rId4" w:type="even"/>
          <w:footerReference r:id="rId6" w:type="even"/>
          <w:pgSz w:w="11906" w:h="16838"/>
          <w:pgMar w:top="1418" w:right="1021" w:bottom="1134" w:left="1418" w:header="851" w:footer="992" w:gutter="0"/>
          <w:pgNumType w:start="1"/>
          <w:cols w:space="720" w:num="1"/>
          <w:docGrid w:type="lines" w:linePitch="312" w:charSpace="0"/>
        </w:sectPr>
      </w:pPr>
    </w:p>
    <w:p w14:paraId="46F792A9">
      <w:pPr>
        <w:widowControl/>
        <w:jc w:val="center"/>
        <w:rPr>
          <w:rFonts w:ascii="宋体" w:hAnsi="宋体"/>
          <w:b/>
          <w:color w:val="FF0000"/>
          <w:w w:val="85"/>
          <w:sz w:val="84"/>
          <w:szCs w:val="84"/>
        </w:rPr>
      </w:pPr>
      <w:r>
        <w:rPr>
          <w:rFonts w:ascii="宋体" w:hAnsi="宋体"/>
          <w:b/>
          <w:color w:val="FF0000"/>
          <w:w w:val="85"/>
          <w:sz w:val="84"/>
          <w:szCs w:val="84"/>
        </w:rPr>
        <w:t>江苏中鑫项目管理有限公司</w:t>
      </w:r>
    </w:p>
    <w:p w14:paraId="6F0A3BDD">
      <w:pPr>
        <w:widowControl/>
        <w:jc w:val="center"/>
        <w:rPr>
          <w:rFonts w:ascii="宋体" w:hAnsi="宋体"/>
          <w:b/>
          <w:color w:val="FF0000"/>
          <w:w w:val="90"/>
          <w:sz w:val="32"/>
          <w:szCs w:val="32"/>
        </w:rPr>
      </w:pPr>
    </w:p>
    <w:p w14:paraId="124F548F">
      <w:pPr>
        <w:jc w:val="center"/>
        <w:rPr>
          <w:rFonts w:ascii="仿宋" w:hAnsi="仿宋" w:eastAsia="仿宋"/>
          <w:color w:val="FF0000"/>
          <w:sz w:val="28"/>
          <w:szCs w:val="28"/>
        </w:rPr>
      </w:pPr>
      <w:r>
        <w:rPr>
          <w:rFonts w:hint="eastAsia" w:ascii="仿宋" w:hAnsi="仿宋" w:eastAsia="仿宋"/>
          <w:color w:val="FF0000"/>
          <w:sz w:val="28"/>
          <w:szCs w:val="28"/>
        </w:rPr>
        <w:t>苏中鑫发〔202</w:t>
      </w:r>
      <w:r>
        <w:rPr>
          <w:rFonts w:hint="eastAsia" w:ascii="仿宋" w:hAnsi="仿宋" w:eastAsia="仿宋"/>
          <w:color w:val="FF0000"/>
          <w:sz w:val="28"/>
          <w:szCs w:val="28"/>
          <w:lang w:val="en-US" w:eastAsia="zh-CN"/>
        </w:rPr>
        <w:t>5</w:t>
      </w:r>
      <w:r>
        <w:rPr>
          <w:rFonts w:hint="eastAsia" w:ascii="仿宋" w:hAnsi="仿宋" w:eastAsia="仿宋"/>
          <w:color w:val="FF0000"/>
          <w:sz w:val="28"/>
          <w:szCs w:val="28"/>
        </w:rPr>
        <w:t>〕</w:t>
      </w:r>
      <w:r>
        <w:rPr>
          <w:rFonts w:hint="eastAsia" w:ascii="仿宋" w:hAnsi="仿宋" w:eastAsia="仿宋"/>
          <w:color w:val="FF0000"/>
          <w:sz w:val="28"/>
          <w:szCs w:val="28"/>
          <w:lang w:val="en-US" w:eastAsia="zh-CN"/>
        </w:rPr>
        <w:t>115</w:t>
      </w:r>
      <w:r>
        <w:rPr>
          <w:rFonts w:hint="eastAsia" w:ascii="仿宋" w:hAnsi="仿宋" w:eastAsia="仿宋"/>
          <w:color w:val="FF0000"/>
          <w:sz w:val="28"/>
          <w:szCs w:val="28"/>
        </w:rPr>
        <w:t>号</w:t>
      </w:r>
    </w:p>
    <w:p w14:paraId="1F9954E7">
      <w:pPr>
        <w:jc w:val="center"/>
        <w:rPr>
          <w:color w:val="FF0000"/>
          <w:sz w:val="24"/>
          <w:u w:val="single"/>
        </w:rPr>
      </w:pPr>
    </w:p>
    <w:p w14:paraId="7D844969">
      <w:pPr>
        <w:jc w:val="center"/>
        <w:rPr>
          <w:color w:val="FF0000"/>
          <w:sz w:val="24"/>
        </w:rPr>
      </w:pPr>
      <w:r>
        <w:rPr>
          <w:color w:val="FF0000"/>
          <w:sz w:val="24"/>
          <w:u w:val="singl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13970</wp:posOffset>
                </wp:positionV>
                <wp:extent cx="5681345" cy="0"/>
                <wp:effectExtent l="14605" t="12700" r="19050" b="15875"/>
                <wp:wrapNone/>
                <wp:docPr id="1" name="Line 16"/>
                <wp:cNvGraphicFramePr/>
                <a:graphic xmlns:a="http://schemas.openxmlformats.org/drawingml/2006/main">
                  <a:graphicData uri="http://schemas.microsoft.com/office/word/2010/wordprocessingShape">
                    <wps:wsp>
                      <wps:cNvCnPr>
                        <a:cxnSpLocks noChangeShapeType="1"/>
                      </wps:cNvCnPr>
                      <wps:spPr bwMode="auto">
                        <a:xfrm>
                          <a:off x="0" y="0"/>
                          <a:ext cx="5681345" cy="0"/>
                        </a:xfrm>
                        <a:prstGeom prst="line">
                          <a:avLst/>
                        </a:prstGeom>
                        <a:noFill/>
                        <a:ln w="22225">
                          <a:solidFill>
                            <a:srgbClr val="FF0000"/>
                          </a:solidFill>
                          <a:round/>
                        </a:ln>
                      </wps:spPr>
                      <wps:bodyPr/>
                    </wps:wsp>
                  </a:graphicData>
                </a:graphic>
              </wp:anchor>
            </w:drawing>
          </mc:Choice>
          <mc:Fallback>
            <w:pict>
              <v:line id="Line 16" o:spid="_x0000_s1026" o:spt="20" style="position:absolute;left:0pt;margin-left:9pt;margin-top:1.1pt;height:0pt;width:447.35pt;z-index:251659264;mso-width-relative:page;mso-height-relative:page;" filled="f" stroked="t" coordsize="21600,21600" o:gfxdata="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myDNQAAAAGAQAADwAAAAAAAAABACAAAAAiAAAAZHJzL2Rv&#10;d25yZXYueG1sUEsBAhQAFAAAAAgAh07iQNfnXT3MAQAAoQMAAA4AAAAAAAAAAQAgAAAAIwEAAGRy&#10;cy9lMm9Eb2MueG1sUEsFBgAAAAAGAAYAWQEAAGEFAAAAAA==&#10;">
                <v:fill on="f" focussize="0,0"/>
                <v:stroke weight="1.75pt" color="#FF0000" joinstyle="round"/>
                <v:imagedata o:title=""/>
                <o:lock v:ext="edit" aspectratio="f"/>
              </v:line>
            </w:pict>
          </mc:Fallback>
        </mc:AlternateContent>
      </w:r>
    </w:p>
    <w:p w14:paraId="0ACB6AE4">
      <w:pPr>
        <w:jc w:val="center"/>
        <w:rPr>
          <w:color w:val="FF0000"/>
          <w:sz w:val="24"/>
        </w:rPr>
      </w:pPr>
    </w:p>
    <w:p w14:paraId="7D07C828">
      <w:pPr>
        <w:spacing w:line="360" w:lineRule="auto"/>
        <w:jc w:val="center"/>
        <w:rPr>
          <w:rFonts w:hint="eastAsia" w:ascii="宋体" w:hAnsi="宋体" w:eastAsia="宋体"/>
          <w:b/>
          <w:bCs/>
          <w:sz w:val="44"/>
          <w:szCs w:val="44"/>
          <w:lang w:eastAsia="zh-CN"/>
        </w:rPr>
      </w:pPr>
      <w:r>
        <w:rPr>
          <w:rFonts w:ascii="宋体" w:hAnsi="宋体"/>
          <w:b/>
          <w:bCs/>
          <w:sz w:val="44"/>
          <w:szCs w:val="44"/>
        </w:rPr>
        <w:t>关于</w:t>
      </w:r>
      <w:r>
        <w:rPr>
          <w:rFonts w:hint="eastAsia" w:ascii="宋体" w:hAnsi="宋体"/>
          <w:b/>
          <w:bCs/>
          <w:sz w:val="44"/>
          <w:szCs w:val="44"/>
          <w:lang w:eastAsia="zh-CN"/>
        </w:rPr>
        <w:t>扬州GZ627地块项目临时用电工程</w:t>
      </w:r>
    </w:p>
    <w:p w14:paraId="2F8F5941">
      <w:pPr>
        <w:spacing w:line="360" w:lineRule="auto"/>
        <w:jc w:val="center"/>
        <w:rPr>
          <w:rFonts w:ascii="宋体" w:hAnsi="宋体"/>
          <w:b/>
          <w:bCs/>
          <w:sz w:val="44"/>
          <w:szCs w:val="44"/>
        </w:rPr>
      </w:pPr>
      <w:r>
        <w:rPr>
          <w:rFonts w:hint="eastAsia" w:ascii="宋体" w:hAnsi="宋体"/>
          <w:b/>
          <w:bCs/>
          <w:sz w:val="44"/>
          <w:szCs w:val="44"/>
          <w:lang w:val="en-US" w:eastAsia="zh-CN"/>
        </w:rPr>
        <w:t>工程</w:t>
      </w:r>
      <w:r>
        <w:rPr>
          <w:rFonts w:hint="eastAsia" w:ascii="宋体" w:hAnsi="宋体"/>
          <w:b/>
          <w:bCs/>
          <w:sz w:val="44"/>
          <w:szCs w:val="44"/>
        </w:rPr>
        <w:t>量清单及最高投标限价</w:t>
      </w:r>
      <w:r>
        <w:rPr>
          <w:rFonts w:hint="eastAsia" w:ascii="宋体" w:hAnsi="宋体"/>
          <w:b/>
          <w:bCs/>
          <w:sz w:val="44"/>
          <w:szCs w:val="44"/>
          <w:lang w:val="en-US" w:eastAsia="zh-CN"/>
        </w:rPr>
        <w:t>审核</w:t>
      </w:r>
      <w:r>
        <w:rPr>
          <w:rFonts w:hint="eastAsia" w:ascii="宋体" w:hAnsi="宋体"/>
          <w:b/>
          <w:bCs/>
          <w:sz w:val="44"/>
          <w:szCs w:val="44"/>
        </w:rPr>
        <w:t>报告</w:t>
      </w:r>
    </w:p>
    <w:p w14:paraId="0633BA3B">
      <w:pPr>
        <w:jc w:val="center"/>
        <w:rPr>
          <w:rFonts w:eastAsia="仿宋"/>
          <w:b/>
          <w:bCs/>
          <w:sz w:val="24"/>
        </w:rPr>
      </w:pPr>
    </w:p>
    <w:p w14:paraId="704B5007">
      <w:pPr>
        <w:jc w:val="center"/>
        <w:rPr>
          <w:rFonts w:eastAsia="仿宋"/>
          <w:b/>
          <w:bCs/>
          <w:sz w:val="24"/>
        </w:rPr>
      </w:pPr>
    </w:p>
    <w:p w14:paraId="6C73A878">
      <w:pPr>
        <w:spacing w:line="360" w:lineRule="auto"/>
        <w:jc w:val="left"/>
        <w:rPr>
          <w:rFonts w:eastAsia="仿宋"/>
          <w:b/>
          <w:bCs/>
          <w:sz w:val="28"/>
          <w:szCs w:val="28"/>
        </w:rPr>
      </w:pPr>
      <w:sdt>
        <w:sdtPr>
          <w:rPr>
            <w:rFonts w:hint="eastAsia" w:ascii="宋体" w:hAnsi="宋体"/>
            <w:sz w:val="28"/>
            <w:szCs w:val="28"/>
          </w:rPr>
          <w:id w:val="147471613"/>
          <w:placeholder>
            <w:docPart w:val="{ad2ba8b1-e0f6-4baf-b7b6-d195f591a022}"/>
          </w:placeholder>
          <w:dataBinding w:prefixMappings="xmlns:ns0='http://purl.org/dc/elements/1.1/' xmlns:ns1='http://schemas.openxmlformats.org/package/2006/metadata/core-properties' " w:xpath="/ns1:coreProperties[1]/ns1:contentStatus[1]" w:storeItemID="{6C3C8BC8-F283-45AE-878A-BAB7291924A1}"/>
          <w15:appearance w15:val="hidden"/>
          <w:text/>
        </w:sdtPr>
        <w:sdtEndPr>
          <w:rPr>
            <w:rFonts w:hint="eastAsia" w:ascii="宋体" w:hAnsi="宋体"/>
            <w:b/>
            <w:bCs/>
            <w:sz w:val="28"/>
            <w:szCs w:val="28"/>
          </w:rPr>
        </w:sdtEndPr>
        <w:sdtContent>
          <w:r>
            <w:rPr>
              <w:rFonts w:hint="eastAsia"/>
              <w:b/>
              <w:bCs/>
              <w:sz w:val="28"/>
              <w:szCs w:val="28"/>
              <w:lang w:eastAsia="zh-CN"/>
            </w:rPr>
            <w:t>扬州锦毓置业有限公司</w:t>
          </w:r>
        </w:sdtContent>
      </w:sdt>
      <w:r>
        <w:rPr>
          <w:rFonts w:hint="eastAsia" w:eastAsia="仿宋"/>
          <w:b/>
          <w:bCs/>
          <w:sz w:val="28"/>
          <w:szCs w:val="28"/>
        </w:rPr>
        <w:t>：</w:t>
      </w:r>
    </w:p>
    <w:p w14:paraId="6F391C91">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江苏中鑫项目管理有限公司接受贵单位</w:t>
      </w:r>
      <w:r>
        <w:rPr>
          <w:rFonts w:ascii="仿宋" w:hAnsi="仿宋" w:eastAsia="仿宋"/>
          <w:sz w:val="28"/>
          <w:szCs w:val="28"/>
        </w:rPr>
        <w:t>委托，</w:t>
      </w:r>
      <w:r>
        <w:rPr>
          <w:rFonts w:hint="eastAsia" w:ascii="仿宋" w:hAnsi="仿宋" w:eastAsia="仿宋"/>
          <w:sz w:val="28"/>
          <w:szCs w:val="28"/>
        </w:rPr>
        <w:t>为</w:t>
      </w:r>
      <w:r>
        <w:rPr>
          <w:rFonts w:hint="eastAsia" w:ascii="仿宋" w:hAnsi="仿宋" w:eastAsia="仿宋"/>
          <w:sz w:val="28"/>
          <w:szCs w:val="28"/>
          <w:lang w:eastAsia="zh-CN"/>
        </w:rPr>
        <w:t>扬州GZ627地块项目临时用电工程</w:t>
      </w:r>
      <w:r>
        <w:rPr>
          <w:rFonts w:hint="eastAsia" w:ascii="仿宋" w:hAnsi="仿宋" w:eastAsia="仿宋"/>
          <w:sz w:val="28"/>
          <w:szCs w:val="28"/>
          <w:lang w:val="en-US" w:eastAsia="zh-CN"/>
        </w:rPr>
        <w:t>审核</w:t>
      </w:r>
      <w:r>
        <w:rPr>
          <w:rFonts w:hint="eastAsia" w:ascii="仿宋" w:hAnsi="仿宋" w:eastAsia="仿宋"/>
          <w:sz w:val="28"/>
          <w:szCs w:val="28"/>
        </w:rPr>
        <w:t>工程量清单及最高投标限价。现将</w:t>
      </w:r>
      <w:r>
        <w:rPr>
          <w:rFonts w:hint="eastAsia" w:ascii="仿宋" w:hAnsi="仿宋" w:eastAsia="仿宋"/>
          <w:sz w:val="28"/>
          <w:szCs w:val="28"/>
          <w:lang w:val="en-US" w:eastAsia="zh-CN"/>
        </w:rPr>
        <w:t>审核</w:t>
      </w:r>
      <w:r>
        <w:rPr>
          <w:rFonts w:hint="eastAsia" w:ascii="仿宋" w:hAnsi="仿宋" w:eastAsia="仿宋"/>
          <w:sz w:val="28"/>
          <w:szCs w:val="28"/>
        </w:rPr>
        <w:t>情况报告如下</w:t>
      </w:r>
      <w:r>
        <w:rPr>
          <w:rFonts w:ascii="仿宋" w:hAnsi="仿宋" w:eastAsia="仿宋"/>
          <w:sz w:val="28"/>
          <w:szCs w:val="28"/>
        </w:rPr>
        <w:t>：</w:t>
      </w:r>
    </w:p>
    <w:p w14:paraId="0C771263">
      <w:pPr>
        <w:spacing w:line="360" w:lineRule="auto"/>
        <w:ind w:firstLine="562" w:firstLineChars="200"/>
        <w:jc w:val="left"/>
        <w:rPr>
          <w:rFonts w:ascii="黑体" w:hAnsi="黑体" w:eastAsia="黑体"/>
          <w:bCs/>
          <w:sz w:val="28"/>
          <w:szCs w:val="28"/>
        </w:rPr>
      </w:pPr>
      <w:r>
        <w:rPr>
          <w:rFonts w:ascii="黑体" w:hAnsi="黑体" w:eastAsia="黑体"/>
          <w:b/>
          <w:sz w:val="28"/>
          <w:szCs w:val="28"/>
        </w:rPr>
        <w:t xml:space="preserve">一、工程概况 </w:t>
      </w:r>
    </w:p>
    <w:p w14:paraId="32E1435D">
      <w:pPr>
        <w:spacing w:line="360" w:lineRule="auto"/>
        <w:ind w:firstLine="560" w:firstLineChars="200"/>
        <w:jc w:val="left"/>
        <w:rPr>
          <w:rFonts w:hint="eastAsia" w:ascii="仿宋" w:hAnsi="仿宋" w:eastAsia="仿宋"/>
          <w:sz w:val="28"/>
          <w:szCs w:val="28"/>
          <w:lang w:eastAsia="zh-CN"/>
        </w:rPr>
      </w:pPr>
      <w:r>
        <w:rPr>
          <w:rFonts w:hint="eastAsia" w:ascii="仿宋" w:hAnsi="仿宋" w:eastAsia="仿宋"/>
          <w:sz w:val="28"/>
          <w:szCs w:val="28"/>
        </w:rPr>
        <w:t>项目名称：</w:t>
      </w:r>
      <w:r>
        <w:rPr>
          <w:rFonts w:hint="eastAsia" w:ascii="仿宋" w:hAnsi="仿宋" w:eastAsia="仿宋"/>
          <w:sz w:val="28"/>
          <w:szCs w:val="28"/>
          <w:lang w:eastAsia="zh-CN"/>
        </w:rPr>
        <w:t>扬州GZ627地块项目临时用电工程</w:t>
      </w:r>
    </w:p>
    <w:p w14:paraId="21CEB7F1">
      <w:pPr>
        <w:spacing w:line="360" w:lineRule="auto"/>
        <w:ind w:firstLine="560" w:firstLineChars="200"/>
        <w:jc w:val="left"/>
        <w:rPr>
          <w:rFonts w:hint="eastAsia" w:ascii="仿宋" w:hAnsi="仿宋" w:eastAsia="仿宋"/>
          <w:sz w:val="28"/>
          <w:szCs w:val="28"/>
        </w:rPr>
      </w:pPr>
      <w:r>
        <w:rPr>
          <w:rFonts w:hint="eastAsia" w:ascii="仿宋" w:hAnsi="仿宋" w:eastAsia="仿宋"/>
          <w:sz w:val="28"/>
          <w:szCs w:val="28"/>
        </w:rPr>
        <w:t>建设地点：</w:t>
      </w:r>
      <w:r>
        <w:rPr>
          <w:rFonts w:hint="eastAsia" w:ascii="仿宋" w:hAnsi="仿宋" w:eastAsia="仿宋"/>
          <w:sz w:val="28"/>
          <w:szCs w:val="28"/>
          <w:lang w:val="en-US" w:eastAsia="zh-CN"/>
        </w:rPr>
        <w:t>邗江区蒋王街道</w:t>
      </w:r>
    </w:p>
    <w:p w14:paraId="0F08F0DF">
      <w:pPr>
        <w:spacing w:line="360" w:lineRule="auto"/>
        <w:ind w:firstLine="560" w:firstLineChars="200"/>
        <w:jc w:val="left"/>
        <w:rPr>
          <w:rFonts w:hint="eastAsia" w:ascii="仿宋" w:hAnsi="仿宋" w:eastAsia="仿宋"/>
          <w:sz w:val="28"/>
          <w:szCs w:val="28"/>
        </w:rPr>
      </w:pPr>
      <w:r>
        <w:rPr>
          <w:rFonts w:hint="eastAsia" w:ascii="仿宋" w:hAnsi="仿宋" w:eastAsia="仿宋"/>
          <w:sz w:val="28"/>
          <w:szCs w:val="28"/>
        </w:rPr>
        <w:t>项目规模：</w:t>
      </w:r>
      <w:r>
        <w:rPr>
          <w:rFonts w:hint="eastAsia" w:ascii="仿宋" w:hAnsi="仿宋" w:eastAsia="仿宋"/>
          <w:sz w:val="28"/>
          <w:szCs w:val="28"/>
          <w:lang w:val="en-US" w:eastAsia="zh-CN"/>
        </w:rPr>
        <w:t>本工程为扬州GZ627地块项目临时用电工程，包括新建箱变基础工程、箱变安装工程、强电管网工程、杆线架设工程等</w:t>
      </w:r>
      <w:r>
        <w:rPr>
          <w:rFonts w:hint="eastAsia" w:ascii="仿宋" w:hAnsi="仿宋" w:eastAsia="仿宋"/>
          <w:sz w:val="28"/>
          <w:szCs w:val="28"/>
        </w:rPr>
        <w:t>。</w:t>
      </w:r>
    </w:p>
    <w:p w14:paraId="4484284D">
      <w:pPr>
        <w:spacing w:line="360" w:lineRule="auto"/>
        <w:ind w:firstLine="562" w:firstLineChars="200"/>
        <w:jc w:val="left"/>
        <w:rPr>
          <w:rFonts w:ascii="黑体" w:hAnsi="黑体" w:eastAsia="黑体"/>
          <w:b/>
          <w:sz w:val="28"/>
          <w:szCs w:val="28"/>
        </w:rPr>
      </w:pPr>
      <w:r>
        <w:rPr>
          <w:rFonts w:ascii="黑体" w:hAnsi="黑体" w:eastAsia="黑体"/>
          <w:b/>
          <w:sz w:val="28"/>
          <w:szCs w:val="28"/>
        </w:rPr>
        <w:t>二、</w:t>
      </w:r>
      <w:r>
        <w:rPr>
          <w:rFonts w:hint="eastAsia" w:ascii="黑体" w:hAnsi="黑体" w:eastAsia="黑体"/>
          <w:b/>
          <w:sz w:val="28"/>
          <w:szCs w:val="28"/>
          <w:lang w:val="en-US" w:eastAsia="zh-CN"/>
        </w:rPr>
        <w:t>审核</w:t>
      </w:r>
      <w:r>
        <w:rPr>
          <w:rFonts w:ascii="黑体" w:hAnsi="黑体" w:eastAsia="黑体"/>
          <w:b/>
          <w:sz w:val="28"/>
          <w:szCs w:val="28"/>
        </w:rPr>
        <w:t>依据</w:t>
      </w:r>
    </w:p>
    <w:p w14:paraId="16E35CAF">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color w:val="auto"/>
          <w:sz w:val="28"/>
          <w:szCs w:val="28"/>
          <w:lang w:val="en-US" w:eastAsia="zh-CN"/>
        </w:rPr>
        <w:t>编制单位的咨询成果文件</w:t>
      </w:r>
      <w:r>
        <w:rPr>
          <w:rFonts w:hint="eastAsia" w:ascii="仿宋" w:hAnsi="仿宋" w:eastAsia="仿宋"/>
          <w:bCs/>
          <w:sz w:val="28"/>
          <w:szCs w:val="28"/>
        </w:rPr>
        <w:t>；</w:t>
      </w:r>
    </w:p>
    <w:p w14:paraId="6206E767">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《建设工程工程量清单计价规范》（GB50500-2013）；</w:t>
      </w:r>
    </w:p>
    <w:p w14:paraId="1F23E782">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《江苏省建筑与装饰工程计价定额》（2014版）；</w:t>
      </w:r>
    </w:p>
    <w:p w14:paraId="6B5A4E5A">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《江苏省修缮建筑定额》（2009版）；</w:t>
      </w:r>
    </w:p>
    <w:p w14:paraId="63D4D555">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《江苏省安装工程计价定额》（2014版）；</w:t>
      </w:r>
    </w:p>
    <w:p w14:paraId="7CD91989">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国家及省级、行业建设主管部门颁发的计价依据和办法；</w:t>
      </w:r>
    </w:p>
    <w:p w14:paraId="41E2A9EB">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其它相关计价规定和办法；</w:t>
      </w:r>
    </w:p>
    <w:p w14:paraId="44147D61">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与本工程项目有关的标准、规范、技术资料；</w:t>
      </w:r>
    </w:p>
    <w:p w14:paraId="6E96D963">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关于执行《省住房城乡建设厅关于建设工程工程量清单计价规范（GB50500-2013）及其9本工程量计算规范的贯彻意见》的通知（扬建工</w:t>
      </w:r>
      <w:r>
        <w:rPr>
          <w:rFonts w:hint="eastAsia" w:ascii="仿宋" w:hAnsi="仿宋" w:eastAsia="仿宋"/>
          <w:sz w:val="28"/>
          <w:szCs w:val="28"/>
        </w:rPr>
        <w:t>〔</w:t>
      </w:r>
      <w:r>
        <w:rPr>
          <w:rFonts w:hint="eastAsia" w:ascii="仿宋" w:hAnsi="仿宋" w:eastAsia="仿宋"/>
          <w:bCs/>
          <w:sz w:val="28"/>
          <w:szCs w:val="28"/>
        </w:rPr>
        <w:t>2014</w:t>
      </w:r>
      <w:r>
        <w:rPr>
          <w:rFonts w:hint="eastAsia" w:ascii="仿宋" w:hAnsi="仿宋" w:eastAsia="仿宋"/>
          <w:sz w:val="28"/>
          <w:szCs w:val="28"/>
        </w:rPr>
        <w:t>〕</w:t>
      </w:r>
      <w:r>
        <w:rPr>
          <w:rFonts w:hint="eastAsia" w:ascii="仿宋" w:hAnsi="仿宋" w:eastAsia="仿宋"/>
          <w:bCs/>
          <w:sz w:val="28"/>
          <w:szCs w:val="28"/>
        </w:rPr>
        <w:t>20号文）；</w:t>
      </w:r>
    </w:p>
    <w:p w14:paraId="1B870122">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省住房城乡建设厅关于《建设工程工程量清单计价规范》（GB50500-2013）及其9本工程量计算规范的贯彻意见（苏建价</w:t>
      </w:r>
      <w:r>
        <w:rPr>
          <w:rFonts w:hint="eastAsia" w:ascii="仿宋" w:hAnsi="仿宋" w:eastAsia="仿宋"/>
          <w:sz w:val="28"/>
          <w:szCs w:val="28"/>
        </w:rPr>
        <w:t>〔</w:t>
      </w:r>
      <w:r>
        <w:rPr>
          <w:rFonts w:hint="eastAsia" w:ascii="仿宋" w:hAnsi="仿宋" w:eastAsia="仿宋"/>
          <w:bCs/>
          <w:sz w:val="28"/>
          <w:szCs w:val="28"/>
        </w:rPr>
        <w:t>2014</w:t>
      </w:r>
      <w:r>
        <w:rPr>
          <w:rFonts w:hint="eastAsia" w:ascii="仿宋" w:hAnsi="仿宋" w:eastAsia="仿宋"/>
          <w:sz w:val="28"/>
          <w:szCs w:val="28"/>
        </w:rPr>
        <w:t>〕</w:t>
      </w:r>
      <w:r>
        <w:rPr>
          <w:rFonts w:hint="eastAsia" w:ascii="仿宋" w:hAnsi="仿宋" w:eastAsia="仿宋"/>
          <w:bCs/>
          <w:sz w:val="28"/>
          <w:szCs w:val="28"/>
        </w:rPr>
        <w:t>448号文）；</w:t>
      </w:r>
    </w:p>
    <w:p w14:paraId="700418CB">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关于建筑业实施营改增后江苏省建设工程计价依据调整的通知（苏建价</w:t>
      </w:r>
      <w:r>
        <w:rPr>
          <w:rFonts w:hint="eastAsia" w:ascii="仿宋" w:hAnsi="仿宋" w:eastAsia="仿宋"/>
          <w:sz w:val="28"/>
          <w:szCs w:val="28"/>
        </w:rPr>
        <w:t>〔</w:t>
      </w:r>
      <w:r>
        <w:rPr>
          <w:rFonts w:hint="eastAsia" w:ascii="仿宋" w:hAnsi="仿宋" w:eastAsia="仿宋"/>
          <w:bCs/>
          <w:sz w:val="28"/>
          <w:szCs w:val="28"/>
        </w:rPr>
        <w:t>2016</w:t>
      </w:r>
      <w:r>
        <w:rPr>
          <w:rFonts w:hint="eastAsia" w:ascii="仿宋" w:hAnsi="仿宋" w:eastAsia="仿宋"/>
          <w:sz w:val="28"/>
          <w:szCs w:val="28"/>
        </w:rPr>
        <w:t>〕</w:t>
      </w:r>
      <w:r>
        <w:rPr>
          <w:rFonts w:hint="eastAsia" w:ascii="仿宋" w:hAnsi="仿宋" w:eastAsia="仿宋"/>
          <w:bCs/>
          <w:sz w:val="28"/>
          <w:szCs w:val="28"/>
        </w:rPr>
        <w:t>154号文）；</w:t>
      </w:r>
    </w:p>
    <w:p w14:paraId="36ACBDE2">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税改执行文件苏建函价</w:t>
      </w:r>
      <w:r>
        <w:rPr>
          <w:rFonts w:hint="eastAsia" w:ascii="仿宋" w:hAnsi="仿宋" w:eastAsia="仿宋"/>
          <w:sz w:val="28"/>
          <w:szCs w:val="28"/>
        </w:rPr>
        <w:t>〔</w:t>
      </w:r>
      <w:r>
        <w:rPr>
          <w:rFonts w:hint="eastAsia" w:ascii="仿宋" w:hAnsi="仿宋" w:eastAsia="仿宋"/>
          <w:bCs/>
          <w:sz w:val="28"/>
          <w:szCs w:val="28"/>
        </w:rPr>
        <w:t>2019</w:t>
      </w:r>
      <w:r>
        <w:rPr>
          <w:rFonts w:hint="eastAsia" w:ascii="仿宋" w:hAnsi="仿宋" w:eastAsia="仿宋"/>
          <w:sz w:val="28"/>
          <w:szCs w:val="28"/>
        </w:rPr>
        <w:t>〕</w:t>
      </w:r>
      <w:r>
        <w:rPr>
          <w:rFonts w:hint="eastAsia" w:ascii="仿宋" w:hAnsi="仿宋" w:eastAsia="仿宋"/>
          <w:bCs/>
          <w:sz w:val="28"/>
          <w:szCs w:val="28"/>
        </w:rPr>
        <w:t>178号文；</w:t>
      </w:r>
    </w:p>
    <w:p w14:paraId="2FCC5069">
      <w:pPr>
        <w:numPr>
          <w:ilvl w:val="0"/>
          <w:numId w:val="1"/>
        </w:numPr>
        <w:spacing w:line="360" w:lineRule="auto"/>
        <w:ind w:left="70" w:leftChars="0" w:firstLine="560" w:firstLineChars="0"/>
        <w:jc w:val="left"/>
        <w:rPr>
          <w:rFonts w:ascii="仿宋" w:hAnsi="仿宋" w:eastAsia="仿宋"/>
          <w:bCs/>
          <w:sz w:val="28"/>
          <w:szCs w:val="28"/>
        </w:rPr>
      </w:pPr>
      <w:r>
        <w:rPr>
          <w:rFonts w:hint="eastAsia" w:ascii="仿宋" w:hAnsi="仿宋" w:eastAsia="仿宋"/>
          <w:bCs/>
          <w:sz w:val="28"/>
          <w:szCs w:val="28"/>
        </w:rPr>
        <w:t>建筑工人实名制费用按省住房城乡建设厅公告</w:t>
      </w:r>
      <w:r>
        <w:rPr>
          <w:rFonts w:hint="eastAsia" w:ascii="仿宋" w:hAnsi="仿宋" w:eastAsia="仿宋"/>
          <w:sz w:val="28"/>
          <w:szCs w:val="28"/>
        </w:rPr>
        <w:t>〔</w:t>
      </w:r>
      <w:r>
        <w:rPr>
          <w:rFonts w:hint="eastAsia" w:ascii="仿宋" w:hAnsi="仿宋" w:eastAsia="仿宋"/>
          <w:bCs/>
          <w:sz w:val="28"/>
          <w:szCs w:val="28"/>
        </w:rPr>
        <w:t>2019</w:t>
      </w:r>
      <w:r>
        <w:rPr>
          <w:rFonts w:hint="eastAsia" w:ascii="仿宋" w:hAnsi="仿宋" w:eastAsia="仿宋"/>
          <w:sz w:val="28"/>
          <w:szCs w:val="28"/>
        </w:rPr>
        <w:t>〕</w:t>
      </w:r>
      <w:r>
        <w:rPr>
          <w:rFonts w:hint="eastAsia" w:ascii="仿宋" w:hAnsi="仿宋" w:eastAsia="仿宋"/>
          <w:bCs/>
          <w:sz w:val="28"/>
          <w:szCs w:val="28"/>
        </w:rPr>
        <w:t>第19号文计取；</w:t>
      </w:r>
    </w:p>
    <w:p w14:paraId="09190931">
      <w:pPr>
        <w:spacing w:line="360" w:lineRule="auto"/>
        <w:ind w:firstLine="562" w:firstLineChars="200"/>
        <w:jc w:val="left"/>
        <w:rPr>
          <w:rFonts w:ascii="黑体" w:hAnsi="黑体" w:eastAsia="黑体"/>
          <w:b/>
          <w:sz w:val="28"/>
          <w:szCs w:val="28"/>
        </w:rPr>
      </w:pPr>
      <w:r>
        <w:rPr>
          <w:rFonts w:hint="eastAsia" w:ascii="黑体" w:hAnsi="黑体" w:eastAsia="黑体"/>
          <w:b/>
          <w:sz w:val="28"/>
          <w:szCs w:val="28"/>
        </w:rPr>
        <w:t>三、审核责任</w:t>
      </w:r>
    </w:p>
    <w:p w14:paraId="6238841C">
      <w:pPr>
        <w:spacing w:line="360" w:lineRule="auto"/>
        <w:ind w:firstLine="560" w:firstLineChars="200"/>
        <w:jc w:val="left"/>
        <w:rPr>
          <w:rFonts w:eastAsia="仿宋"/>
          <w:bCs/>
          <w:sz w:val="28"/>
          <w:szCs w:val="28"/>
        </w:rPr>
      </w:pPr>
      <w:r>
        <w:rPr>
          <w:rFonts w:hint="eastAsia" w:eastAsia="仿宋"/>
          <w:bCs/>
          <w:sz w:val="28"/>
          <w:szCs w:val="28"/>
        </w:rPr>
        <w:t>委托方：对提供资料的真实性、合法性、完整性负责。</w:t>
      </w:r>
    </w:p>
    <w:p w14:paraId="7168573F">
      <w:pPr>
        <w:spacing w:line="360" w:lineRule="auto"/>
        <w:ind w:firstLine="560" w:firstLineChars="200"/>
        <w:jc w:val="left"/>
        <w:rPr>
          <w:rFonts w:eastAsia="仿宋"/>
          <w:bCs/>
          <w:sz w:val="28"/>
          <w:szCs w:val="28"/>
        </w:rPr>
      </w:pPr>
      <w:r>
        <w:rPr>
          <w:rFonts w:hint="eastAsia" w:eastAsia="仿宋"/>
          <w:bCs/>
          <w:sz w:val="28"/>
          <w:szCs w:val="28"/>
        </w:rPr>
        <w:t>受托方：对编制报告的真实性、合法性负责。</w:t>
      </w:r>
    </w:p>
    <w:p w14:paraId="0EE2AF66">
      <w:pPr>
        <w:spacing w:line="360" w:lineRule="auto"/>
        <w:jc w:val="left"/>
        <w:rPr>
          <w:rFonts w:ascii="黑体" w:hAnsi="黑体" w:eastAsia="黑体"/>
          <w:b/>
          <w:sz w:val="28"/>
          <w:szCs w:val="28"/>
        </w:rPr>
      </w:pPr>
    </w:p>
    <w:p w14:paraId="6A10046C">
      <w:pPr>
        <w:spacing w:line="360" w:lineRule="auto"/>
        <w:ind w:firstLine="562" w:firstLineChars="200"/>
        <w:jc w:val="left"/>
        <w:rPr>
          <w:rFonts w:ascii="黑体" w:hAnsi="黑体" w:eastAsia="黑体"/>
          <w:b/>
          <w:sz w:val="28"/>
          <w:szCs w:val="28"/>
        </w:rPr>
      </w:pPr>
      <w:r>
        <w:rPr>
          <w:rFonts w:hint="eastAsia" w:ascii="黑体" w:hAnsi="黑体" w:eastAsia="黑体"/>
          <w:b/>
          <w:sz w:val="28"/>
          <w:szCs w:val="28"/>
        </w:rPr>
        <w:t>四</w:t>
      </w:r>
      <w:r>
        <w:rPr>
          <w:rFonts w:ascii="黑体" w:hAnsi="黑体" w:eastAsia="黑体"/>
          <w:b/>
          <w:sz w:val="28"/>
          <w:szCs w:val="28"/>
        </w:rPr>
        <w:t>、</w:t>
      </w:r>
      <w:r>
        <w:rPr>
          <w:rFonts w:hint="eastAsia" w:ascii="黑体" w:hAnsi="黑体" w:eastAsia="黑体"/>
          <w:b/>
          <w:sz w:val="28"/>
          <w:szCs w:val="28"/>
        </w:rPr>
        <w:t>审核说明</w:t>
      </w:r>
    </w:p>
    <w:p w14:paraId="5D2CDAD0">
      <w:pPr>
        <w:spacing w:line="360" w:lineRule="auto"/>
        <w:ind w:firstLine="562" w:firstLineChars="200"/>
        <w:jc w:val="left"/>
        <w:rPr>
          <w:rFonts w:ascii="仿宋" w:hAnsi="仿宋" w:eastAsia="仿宋"/>
          <w:b/>
          <w:sz w:val="28"/>
          <w:szCs w:val="28"/>
        </w:rPr>
      </w:pPr>
      <w:r>
        <w:rPr>
          <w:rFonts w:hint="eastAsia" w:ascii="仿宋" w:hAnsi="仿宋" w:eastAsia="仿宋"/>
          <w:b/>
          <w:sz w:val="28"/>
          <w:szCs w:val="28"/>
        </w:rPr>
        <w:t>1、一般说明</w:t>
      </w:r>
    </w:p>
    <w:p w14:paraId="2835CCAD">
      <w:pPr>
        <w:numPr>
          <w:ilvl w:val="0"/>
          <w:numId w:val="2"/>
        </w:numPr>
        <w:spacing w:line="360" w:lineRule="auto"/>
        <w:ind w:left="0" w:firstLine="567"/>
        <w:jc w:val="left"/>
        <w:rPr>
          <w:rFonts w:ascii="仿宋" w:hAnsi="仿宋" w:eastAsia="仿宋"/>
          <w:bCs/>
          <w:sz w:val="28"/>
          <w:szCs w:val="28"/>
        </w:rPr>
      </w:pPr>
      <w:r>
        <w:rPr>
          <w:rFonts w:hint="eastAsia" w:ascii="仿宋" w:hAnsi="仿宋" w:eastAsia="仿宋"/>
          <w:bCs/>
          <w:sz w:val="28"/>
          <w:szCs w:val="28"/>
        </w:rPr>
        <w:t>施工现场情况：以现场踏勘情况为准。</w:t>
      </w:r>
    </w:p>
    <w:p w14:paraId="0C3952C3">
      <w:pPr>
        <w:numPr>
          <w:ilvl w:val="0"/>
          <w:numId w:val="2"/>
        </w:numPr>
        <w:spacing w:line="360" w:lineRule="auto"/>
        <w:ind w:left="0" w:firstLine="567"/>
        <w:jc w:val="left"/>
        <w:rPr>
          <w:rFonts w:ascii="仿宋" w:hAnsi="仿宋" w:eastAsia="仿宋"/>
          <w:bCs/>
          <w:sz w:val="28"/>
          <w:szCs w:val="28"/>
        </w:rPr>
      </w:pPr>
      <w:r>
        <w:rPr>
          <w:rFonts w:hint="eastAsia" w:ascii="仿宋" w:hAnsi="仿宋" w:eastAsia="仿宋"/>
          <w:bCs/>
          <w:sz w:val="28"/>
          <w:szCs w:val="28"/>
        </w:rPr>
        <w:t>交通运输情况：以现场踏勘情况为准。</w:t>
      </w:r>
    </w:p>
    <w:p w14:paraId="41F51502">
      <w:pPr>
        <w:numPr>
          <w:ilvl w:val="0"/>
          <w:numId w:val="2"/>
        </w:numPr>
        <w:spacing w:line="360" w:lineRule="auto"/>
        <w:ind w:left="0" w:firstLine="567"/>
        <w:jc w:val="left"/>
        <w:rPr>
          <w:rFonts w:ascii="仿宋" w:hAnsi="仿宋" w:eastAsia="仿宋"/>
          <w:bCs/>
          <w:sz w:val="28"/>
          <w:szCs w:val="28"/>
        </w:rPr>
      </w:pPr>
      <w:r>
        <w:rPr>
          <w:rFonts w:hint="eastAsia" w:ascii="仿宋" w:hAnsi="仿宋" w:eastAsia="仿宋"/>
          <w:bCs/>
          <w:sz w:val="28"/>
          <w:szCs w:val="28"/>
        </w:rPr>
        <w:t>环境保护要求；满足省、市及当地政府对环境保护的相关要求和规定。</w:t>
      </w:r>
    </w:p>
    <w:p w14:paraId="4ADBC466">
      <w:pPr>
        <w:numPr>
          <w:ilvl w:val="0"/>
          <w:numId w:val="2"/>
        </w:numPr>
        <w:spacing w:line="360" w:lineRule="auto"/>
        <w:ind w:left="0" w:firstLine="567"/>
        <w:jc w:val="left"/>
        <w:rPr>
          <w:rFonts w:ascii="仿宋" w:hAnsi="仿宋" w:eastAsia="仿宋"/>
          <w:bCs/>
          <w:sz w:val="28"/>
          <w:szCs w:val="28"/>
        </w:rPr>
      </w:pPr>
      <w:r>
        <w:rPr>
          <w:rFonts w:hint="eastAsia" w:ascii="仿宋" w:hAnsi="仿宋" w:eastAsia="仿宋"/>
          <w:bCs/>
          <w:sz w:val="28"/>
          <w:szCs w:val="28"/>
        </w:rPr>
        <w:t>本工程投标报价按《建设工程工程量清单计价规范》和相应计算规范的规定及要求，使用表格及格式按《建设工程工程量清单计价规范》要求执行。</w:t>
      </w:r>
    </w:p>
    <w:p w14:paraId="22DF465A">
      <w:pPr>
        <w:numPr>
          <w:ilvl w:val="0"/>
          <w:numId w:val="2"/>
        </w:numPr>
        <w:spacing w:line="360" w:lineRule="auto"/>
        <w:ind w:left="0" w:firstLine="567"/>
        <w:jc w:val="left"/>
        <w:rPr>
          <w:rFonts w:ascii="仿宋" w:hAnsi="仿宋" w:eastAsia="仿宋"/>
          <w:bCs/>
          <w:sz w:val="28"/>
          <w:szCs w:val="28"/>
        </w:rPr>
      </w:pPr>
      <w:r>
        <w:rPr>
          <w:rFonts w:hint="eastAsia" w:ascii="仿宋" w:hAnsi="仿宋" w:eastAsia="仿宋"/>
          <w:bCs/>
          <w:sz w:val="28"/>
          <w:szCs w:val="28"/>
        </w:rPr>
        <w:t>工程量清单及其计价格式中的任何内容不得随意删除或涂改，若有错误，在招标答疑时及时提出，以“补遗”资料为准。</w:t>
      </w:r>
    </w:p>
    <w:p w14:paraId="1B3D0649">
      <w:pPr>
        <w:numPr>
          <w:ilvl w:val="0"/>
          <w:numId w:val="2"/>
        </w:numPr>
        <w:spacing w:line="360" w:lineRule="auto"/>
        <w:ind w:left="0" w:firstLine="567"/>
        <w:jc w:val="left"/>
        <w:rPr>
          <w:rFonts w:ascii="仿宋" w:hAnsi="仿宋" w:eastAsia="仿宋"/>
          <w:bCs/>
          <w:sz w:val="28"/>
          <w:szCs w:val="28"/>
        </w:rPr>
      </w:pPr>
      <w:r>
        <w:rPr>
          <w:rFonts w:hint="eastAsia" w:ascii="仿宋" w:hAnsi="仿宋" w:eastAsia="仿宋"/>
          <w:bCs/>
          <w:sz w:val="28"/>
          <w:szCs w:val="28"/>
        </w:rPr>
        <w:t>分部分项工程量清单中对工程项目的项目特征及具体做法制作重点描述，详细情况见施工图设计、技术说明及相关标准图集。组价时应结合投标人现场勘查情况包括完成所有工序工作内容的全部费用。</w:t>
      </w:r>
    </w:p>
    <w:p w14:paraId="1D6E4DC6">
      <w:pPr>
        <w:pStyle w:val="19"/>
        <w:numPr>
          <w:ilvl w:val="0"/>
          <w:numId w:val="0"/>
        </w:numPr>
        <w:ind w:leftChars="0" w:firstLine="562" w:firstLineChars="200"/>
        <w:rPr>
          <w:rFonts w:hint="eastAsia" w:ascii="仿宋" w:hAnsi="仿宋" w:eastAsia="仿宋"/>
          <w:b/>
          <w:sz w:val="28"/>
          <w:szCs w:val="28"/>
        </w:rPr>
      </w:pPr>
      <w:r>
        <w:rPr>
          <w:rFonts w:hint="eastAsia" w:ascii="仿宋" w:hAnsi="仿宋" w:eastAsia="仿宋"/>
          <w:b/>
          <w:sz w:val="28"/>
          <w:szCs w:val="28"/>
          <w:lang w:val="en-US" w:eastAsia="zh-CN"/>
        </w:rPr>
        <w:t>2、</w:t>
      </w:r>
      <w:r>
        <w:rPr>
          <w:rFonts w:hint="eastAsia" w:ascii="仿宋" w:hAnsi="仿宋" w:eastAsia="仿宋"/>
          <w:b/>
          <w:sz w:val="28"/>
          <w:szCs w:val="28"/>
        </w:rPr>
        <w:t>编制说明</w:t>
      </w:r>
    </w:p>
    <w:p w14:paraId="2F268012">
      <w:pPr>
        <w:numPr>
          <w:ilvl w:val="0"/>
          <w:numId w:val="0"/>
        </w:numPr>
        <w:tabs>
          <w:tab w:val="left" w:pos="720"/>
        </w:tabs>
        <w:spacing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（1）本工程按一般计税方法计价；</w:t>
      </w:r>
    </w:p>
    <w:p w14:paraId="76C0BAFA">
      <w:pPr>
        <w:numPr>
          <w:ilvl w:val="0"/>
          <w:numId w:val="0"/>
        </w:numPr>
        <w:tabs>
          <w:tab w:val="left" w:pos="720"/>
        </w:tabs>
        <w:spacing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（2）安全文明施工措施费计取基本费及扬尘污染防治增加费；环境保护税暂不计，待结算时根据规定计取；</w:t>
      </w:r>
    </w:p>
    <w:p w14:paraId="69358E25">
      <w:pPr>
        <w:numPr>
          <w:ilvl w:val="0"/>
          <w:numId w:val="0"/>
        </w:numPr>
        <w:tabs>
          <w:tab w:val="left" w:pos="720"/>
        </w:tabs>
        <w:spacing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（3）夜间施工、冬雨季施工费、已完工程和设备保护费、临时设施费取费费率按规定费率的中间值计取，建筑工人实名制按照文件规定计取；</w:t>
      </w:r>
    </w:p>
    <w:p w14:paraId="4CF7074A">
      <w:pPr>
        <w:tabs>
          <w:tab w:val="left" w:pos="720"/>
        </w:tabs>
        <w:spacing w:line="480" w:lineRule="exact"/>
        <w:ind w:firstLine="560" w:firstLineChars="200"/>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（4）本工程水泥砂浆按预拌砂浆考虑，混凝土为商品混凝土；</w:t>
      </w:r>
    </w:p>
    <w:p w14:paraId="235C38D6">
      <w:pPr>
        <w:tabs>
          <w:tab w:val="left" w:pos="720"/>
        </w:tabs>
        <w:spacing w:line="480" w:lineRule="exact"/>
        <w:ind w:firstLine="560" w:firstLineChars="200"/>
        <w:rPr>
          <w:rFonts w:hint="eastAsia" w:ascii="仿宋" w:hAnsi="仿宋" w:eastAsia="仿宋" w:cs="仿宋"/>
          <w:bCs/>
          <w:color w:val="auto"/>
          <w:sz w:val="28"/>
          <w:szCs w:val="28"/>
          <w:lang w:val="en-US" w:eastAsia="zh-CN"/>
        </w:rPr>
      </w:pPr>
      <w:r>
        <w:rPr>
          <w:rFonts w:hint="eastAsia" w:ascii="仿宋" w:hAnsi="仿宋" w:eastAsia="仿宋" w:cs="仿宋"/>
          <w:bCs/>
          <w:sz w:val="28"/>
          <w:szCs w:val="28"/>
          <w:highlight w:val="none"/>
          <w:lang w:val="en-US" w:eastAsia="zh-CN"/>
        </w:rPr>
        <w:t>（5）本工程电缆保护管为2*Φ200CPVC塑料管；</w:t>
      </w:r>
    </w:p>
    <w:p w14:paraId="2B2DA182">
      <w:pPr>
        <w:tabs>
          <w:tab w:val="left" w:pos="720"/>
        </w:tabs>
        <w:spacing w:line="480" w:lineRule="exact"/>
        <w:ind w:firstLine="560" w:firstLineChars="200"/>
        <w:rPr>
          <w:rFonts w:hint="eastAsia" w:ascii="仿宋" w:hAnsi="仿宋" w:eastAsia="仿宋" w:cs="仿宋"/>
          <w:b/>
          <w:bCs w:val="0"/>
          <w:sz w:val="28"/>
          <w:szCs w:val="28"/>
        </w:rPr>
      </w:pPr>
      <w:r>
        <w:rPr>
          <w:rFonts w:hint="eastAsia" w:ascii="仿宋" w:hAnsi="仿宋" w:eastAsia="仿宋" w:cs="仿宋"/>
          <w:bCs/>
          <w:color w:val="auto"/>
          <w:sz w:val="28"/>
          <w:szCs w:val="28"/>
          <w:lang w:val="en-US" w:eastAsia="zh-CN"/>
        </w:rPr>
        <w:t>（6）根据现场实际情况本工程考虑了土方外运运距投标人自行考虑；</w:t>
      </w:r>
    </w:p>
    <w:p w14:paraId="2C9B02BE">
      <w:pPr>
        <w:tabs>
          <w:tab w:val="left" w:pos="720"/>
        </w:tabs>
        <w:spacing w:line="480" w:lineRule="exact"/>
        <w:ind w:firstLine="560" w:firstLineChars="200"/>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（7）本工程箱变容量分别为800KVA和500KVA，新建两座箱变基础；</w:t>
      </w:r>
    </w:p>
    <w:p w14:paraId="1F20C4DC">
      <w:pPr>
        <w:tabs>
          <w:tab w:val="left" w:pos="720"/>
        </w:tabs>
        <w:spacing w:line="480" w:lineRule="exact"/>
        <w:ind w:firstLine="560" w:firstLineChars="200"/>
        <w:rPr>
          <w:rFonts w:hint="eastAsia" w:ascii="仿宋" w:hAnsi="仿宋" w:eastAsia="仿宋" w:cs="仿宋"/>
          <w:sz w:val="28"/>
          <w:szCs w:val="28"/>
          <w:lang w:eastAsia="zh-CN"/>
        </w:rPr>
      </w:pPr>
      <w:r>
        <w:rPr>
          <w:rFonts w:hint="eastAsia" w:ascii="仿宋" w:hAnsi="仿宋" w:eastAsia="仿宋" w:cs="仿宋"/>
          <w:bCs/>
          <w:sz w:val="28"/>
          <w:szCs w:val="28"/>
          <w:highlight w:val="none"/>
          <w:lang w:val="en-US" w:eastAsia="zh-CN"/>
        </w:rPr>
        <w:t>（8）高压进线采用</w:t>
      </w:r>
      <w:r>
        <w:rPr>
          <w:rFonts w:hint="eastAsia" w:ascii="仿宋" w:hAnsi="仿宋" w:eastAsia="仿宋" w:cs="仿宋"/>
          <w:sz w:val="28"/>
          <w:szCs w:val="28"/>
        </w:rPr>
        <w:t>YJV-8.7/15-3*70电缆</w:t>
      </w:r>
      <w:r>
        <w:rPr>
          <w:rFonts w:hint="eastAsia" w:ascii="仿宋" w:hAnsi="仿宋" w:eastAsia="仿宋" w:cs="仿宋"/>
          <w:sz w:val="28"/>
          <w:szCs w:val="28"/>
          <w:lang w:eastAsia="zh-CN"/>
        </w:rPr>
        <w:t>；</w:t>
      </w:r>
    </w:p>
    <w:p w14:paraId="5812A5B0">
      <w:pPr>
        <w:tabs>
          <w:tab w:val="left" w:pos="720"/>
        </w:tabs>
        <w:spacing w:line="480" w:lineRule="exact"/>
        <w:ind w:firstLine="560" w:firstLineChars="200"/>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（9）本工程高压架空线型号为：JKLYJ-10-150；</w:t>
      </w:r>
    </w:p>
    <w:p w14:paraId="788F4D4B">
      <w:pPr>
        <w:numPr>
          <w:ilvl w:val="0"/>
          <w:numId w:val="0"/>
        </w:numPr>
        <w:tabs>
          <w:tab w:val="left" w:pos="720"/>
        </w:tabs>
        <w:spacing w:line="480" w:lineRule="exact"/>
        <w:ind w:firstLine="560" w:firstLineChars="200"/>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（10）其余未尽部分详见工程预算书；</w:t>
      </w:r>
    </w:p>
    <w:p w14:paraId="5A989D7E">
      <w:pPr>
        <w:numPr>
          <w:ilvl w:val="0"/>
          <w:numId w:val="0"/>
        </w:numPr>
        <w:tabs>
          <w:tab w:val="left" w:pos="720"/>
        </w:tabs>
        <w:spacing w:line="480" w:lineRule="exact"/>
        <w:ind w:firstLine="560" w:firstLineChars="200"/>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（11）暂列金额：有，按照分部分项10%计入；</w:t>
      </w:r>
    </w:p>
    <w:p w14:paraId="74970C8B">
      <w:pPr>
        <w:numPr>
          <w:ilvl w:val="0"/>
          <w:numId w:val="0"/>
        </w:numPr>
        <w:tabs>
          <w:tab w:val="left" w:pos="720"/>
        </w:tabs>
        <w:spacing w:line="480" w:lineRule="exact"/>
        <w:ind w:firstLine="560" w:firstLineChars="200"/>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（12）材料价格参照扬州市2025年5月份建设工程指导价计入，指导价没有的，参照市场价计入；</w:t>
      </w:r>
    </w:p>
    <w:p w14:paraId="6CDC97CC">
      <w:pPr>
        <w:numPr>
          <w:ilvl w:val="0"/>
          <w:numId w:val="0"/>
        </w:numPr>
        <w:tabs>
          <w:tab w:val="left" w:pos="720"/>
        </w:tabs>
        <w:spacing w:line="48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（13）人工单价已按人工工资执行苏建函价〔2025〕66号文件《省住房城乡建设厅关于发布建设工程人工工资指导价的通知》调整。</w:t>
      </w:r>
    </w:p>
    <w:p w14:paraId="05F0B032">
      <w:pPr>
        <w:spacing w:line="360" w:lineRule="auto"/>
        <w:ind w:firstLine="562" w:firstLineChars="200"/>
        <w:jc w:val="left"/>
        <w:rPr>
          <w:rFonts w:hint="eastAsia" w:ascii="仿宋" w:hAnsi="仿宋" w:eastAsia="仿宋"/>
          <w:b/>
          <w:sz w:val="28"/>
          <w:szCs w:val="28"/>
        </w:rPr>
      </w:pPr>
    </w:p>
    <w:p w14:paraId="001F8112">
      <w:pPr>
        <w:spacing w:line="360" w:lineRule="auto"/>
        <w:ind w:firstLine="562" w:firstLineChars="200"/>
        <w:jc w:val="left"/>
        <w:rPr>
          <w:rFonts w:hint="eastAsia" w:ascii="仿宋" w:hAnsi="仿宋" w:eastAsia="仿宋"/>
          <w:b/>
          <w:sz w:val="28"/>
          <w:szCs w:val="28"/>
        </w:rPr>
      </w:pPr>
    </w:p>
    <w:p w14:paraId="3B747D34">
      <w:pPr>
        <w:spacing w:line="360" w:lineRule="auto"/>
        <w:ind w:firstLine="562" w:firstLineChars="200"/>
        <w:jc w:val="left"/>
        <w:rPr>
          <w:rFonts w:hint="eastAsia" w:ascii="仿宋" w:hAnsi="仿宋" w:eastAsia="仿宋"/>
          <w:b/>
          <w:sz w:val="28"/>
          <w:szCs w:val="28"/>
        </w:rPr>
      </w:pPr>
    </w:p>
    <w:p w14:paraId="385869B2">
      <w:pPr>
        <w:spacing w:line="360" w:lineRule="auto"/>
        <w:ind w:firstLine="562" w:firstLineChars="200"/>
        <w:jc w:val="left"/>
        <w:rPr>
          <w:rFonts w:hint="eastAsia" w:ascii="仿宋" w:hAnsi="仿宋" w:eastAsia="仿宋"/>
          <w:b/>
          <w:sz w:val="28"/>
          <w:szCs w:val="28"/>
        </w:rPr>
      </w:pPr>
    </w:p>
    <w:p w14:paraId="7A924453">
      <w:pPr>
        <w:pStyle w:val="19"/>
        <w:ind w:left="0" w:leftChars="0" w:firstLine="0" w:firstLineChars="0"/>
        <w:rPr>
          <w:rFonts w:hint="eastAsia" w:ascii="黑体" w:hAnsi="黑体" w:eastAsia="黑体"/>
          <w:b/>
          <w:sz w:val="28"/>
          <w:szCs w:val="28"/>
          <w:lang w:val="en-US" w:eastAsia="zh-CN"/>
        </w:rPr>
      </w:pPr>
    </w:p>
    <w:p w14:paraId="55A9EFB3">
      <w:pPr>
        <w:pStyle w:val="19"/>
        <w:ind w:left="0" w:leftChars="0" w:firstLine="0" w:firstLineChars="0"/>
        <w:rPr>
          <w:rFonts w:hint="default" w:ascii="黑体" w:hAnsi="黑体" w:eastAsia="黑体"/>
          <w:b/>
          <w:sz w:val="28"/>
          <w:szCs w:val="28"/>
          <w:lang w:val="en-US" w:eastAsia="zh-CN"/>
        </w:rPr>
      </w:pPr>
      <w:r>
        <w:rPr>
          <w:rFonts w:hint="eastAsia" w:ascii="黑体" w:hAnsi="黑体" w:eastAsia="黑体"/>
          <w:b/>
          <w:sz w:val="28"/>
          <w:szCs w:val="28"/>
          <w:lang w:val="en-US" w:eastAsia="zh-CN"/>
        </w:rPr>
        <w:t>四</w:t>
      </w:r>
      <w:r>
        <w:rPr>
          <w:rFonts w:hint="eastAsia" w:ascii="黑体" w:hAnsi="黑体" w:eastAsia="黑体"/>
          <w:b/>
          <w:sz w:val="28"/>
          <w:szCs w:val="28"/>
        </w:rPr>
        <w:t>、</w:t>
      </w:r>
      <w:r>
        <w:rPr>
          <w:rFonts w:hint="eastAsia" w:ascii="黑体" w:hAnsi="黑体" w:eastAsia="黑体"/>
          <w:b/>
          <w:sz w:val="28"/>
          <w:szCs w:val="28"/>
          <w:lang w:val="en-US" w:eastAsia="zh-CN"/>
        </w:rPr>
        <w:t>审核结论</w:t>
      </w:r>
    </w:p>
    <w:p w14:paraId="68C8313E">
      <w:pPr>
        <w:spacing w:line="480" w:lineRule="exact"/>
        <w:ind w:firstLine="560" w:firstLineChars="200"/>
        <w:rPr>
          <w:rFonts w:hint="eastAsia" w:ascii="仿宋_GB2312" w:hAnsi="宋体" w:eastAsia="仿宋_GB2312"/>
          <w:sz w:val="28"/>
        </w:rPr>
      </w:pPr>
      <w:r>
        <w:rPr>
          <w:rFonts w:hint="eastAsia" w:ascii="仿宋" w:hAnsi="仿宋" w:eastAsia="仿宋"/>
          <w:sz w:val="28"/>
          <w:szCs w:val="28"/>
          <w:lang w:eastAsia="zh-CN"/>
        </w:rPr>
        <w:t>扬州GZ627地块项目临时用电工程</w:t>
      </w:r>
      <w:r>
        <w:rPr>
          <w:rFonts w:hint="eastAsia" w:ascii="仿宋_GB2312" w:hAnsi="宋体" w:eastAsia="仿宋_GB2312"/>
          <w:sz w:val="28"/>
        </w:rPr>
        <w:t>送审</w:t>
      </w:r>
      <w:r>
        <w:rPr>
          <w:rFonts w:hint="eastAsia" w:ascii="仿宋_GB2312" w:hAnsi="宋体" w:eastAsia="仿宋_GB2312"/>
          <w:sz w:val="28"/>
          <w:lang w:val="en-US" w:eastAsia="zh-CN"/>
        </w:rPr>
        <w:t>最高投标限价为</w:t>
      </w:r>
      <w:r>
        <w:rPr>
          <w:rFonts w:hint="eastAsia" w:ascii="宋体" w:hAnsi="宋体"/>
          <w:sz w:val="28"/>
          <w:szCs w:val="28"/>
          <w:lang w:val="en-US" w:eastAsia="zh-CN"/>
        </w:rPr>
        <w:t>1659691.77</w:t>
      </w:r>
      <w:r>
        <w:rPr>
          <w:rFonts w:hint="eastAsia" w:ascii="仿宋_GB2312" w:hAnsi="宋体" w:eastAsia="仿宋_GB2312"/>
          <w:sz w:val="28"/>
        </w:rPr>
        <w:t>元，审定</w:t>
      </w:r>
      <w:r>
        <w:rPr>
          <w:rFonts w:hint="eastAsia" w:ascii="仿宋_GB2312" w:hAnsi="宋体" w:eastAsia="仿宋_GB2312"/>
          <w:sz w:val="28"/>
          <w:lang w:val="en-US" w:eastAsia="zh-CN"/>
        </w:rPr>
        <w:t>最高投标限</w:t>
      </w:r>
      <w:r>
        <w:rPr>
          <w:rFonts w:hint="eastAsia" w:ascii="仿宋_GB2312" w:hAnsi="宋体" w:eastAsia="仿宋_GB2312"/>
          <w:sz w:val="28"/>
        </w:rPr>
        <w:t>价</w:t>
      </w:r>
      <w:r>
        <w:rPr>
          <w:rFonts w:hint="eastAsia" w:ascii="仿宋_GB2312" w:hAnsi="宋体" w:eastAsia="仿宋_GB2312"/>
          <w:sz w:val="28"/>
          <w:lang w:val="en-US" w:eastAsia="zh-CN"/>
        </w:rPr>
        <w:t>为1527421.88</w:t>
      </w:r>
      <w:r>
        <w:rPr>
          <w:rFonts w:hint="eastAsia" w:ascii="仿宋_GB2312" w:hAnsi="宋体" w:eastAsia="仿宋_GB2312"/>
          <w:sz w:val="28"/>
        </w:rPr>
        <w:t>元，调整审</w:t>
      </w:r>
      <w:r>
        <w:rPr>
          <w:rFonts w:hint="eastAsia" w:ascii="仿宋_GB2312" w:hAnsi="宋体" w:eastAsia="仿宋_GB2312"/>
          <w:sz w:val="28"/>
          <w:lang w:val="en-US" w:eastAsia="zh-CN"/>
        </w:rPr>
        <w:t>减</w:t>
      </w:r>
      <w:r>
        <w:rPr>
          <w:rFonts w:hint="eastAsia" w:ascii="仿宋_GB2312" w:hAnsi="宋体" w:eastAsia="仿宋_GB2312"/>
          <w:sz w:val="28"/>
        </w:rPr>
        <w:t>金额</w:t>
      </w:r>
      <w:r>
        <w:rPr>
          <w:rFonts w:hint="eastAsia" w:ascii="仿宋_GB2312" w:hAnsi="宋体" w:eastAsia="仿宋_GB2312"/>
          <w:sz w:val="28"/>
          <w:lang w:val="en-US" w:eastAsia="zh-CN"/>
        </w:rPr>
        <w:t>132269.89</w:t>
      </w:r>
      <w:r>
        <w:rPr>
          <w:rFonts w:hint="eastAsia" w:ascii="仿宋_GB2312" w:hAnsi="宋体" w:eastAsia="仿宋_GB2312"/>
          <w:sz w:val="28"/>
        </w:rPr>
        <w:t>元。</w:t>
      </w:r>
    </w:p>
    <w:p w14:paraId="1EF2F9B3">
      <w:pPr>
        <w:spacing w:line="360" w:lineRule="auto"/>
        <w:ind w:firstLine="560" w:firstLineChars="200"/>
        <w:jc w:val="left"/>
        <w:rPr>
          <w:rFonts w:eastAsia="仿宋"/>
          <w:bCs/>
          <w:sz w:val="28"/>
          <w:szCs w:val="28"/>
        </w:rPr>
      </w:pPr>
    </w:p>
    <w:p w14:paraId="14DB33AD">
      <w:pPr>
        <w:spacing w:line="360" w:lineRule="auto"/>
        <w:ind w:firstLine="560" w:firstLineChars="200"/>
        <w:jc w:val="left"/>
        <w:rPr>
          <w:rFonts w:hint="eastAsia" w:eastAsia="仿宋"/>
          <w:bCs/>
          <w:sz w:val="28"/>
          <w:szCs w:val="28"/>
        </w:rPr>
      </w:pPr>
      <w:r>
        <w:rPr>
          <w:rFonts w:hint="eastAsia" w:eastAsia="仿宋"/>
          <w:bCs/>
          <w:sz w:val="28"/>
          <w:szCs w:val="28"/>
        </w:rPr>
        <w:t xml:space="preserve">附件：  </w:t>
      </w:r>
      <w:r>
        <w:rPr>
          <w:rFonts w:hint="eastAsia" w:eastAsia="仿宋"/>
          <w:bCs/>
          <w:sz w:val="28"/>
          <w:szCs w:val="28"/>
          <w:lang w:val="en-US" w:eastAsia="zh-CN"/>
        </w:rPr>
        <w:t>1</w:t>
      </w:r>
      <w:r>
        <w:rPr>
          <w:rFonts w:hint="eastAsia" w:eastAsia="仿宋"/>
          <w:bCs/>
          <w:sz w:val="28"/>
          <w:szCs w:val="28"/>
        </w:rPr>
        <w:t>、审定工程量清单及招标控制价预算书</w:t>
      </w:r>
    </w:p>
    <w:p w14:paraId="22A26FF5">
      <w:pPr>
        <w:spacing w:line="360" w:lineRule="auto"/>
        <w:ind w:firstLine="560" w:firstLineChars="200"/>
        <w:jc w:val="left"/>
        <w:rPr>
          <w:rFonts w:eastAsia="仿宋"/>
          <w:bCs/>
          <w:sz w:val="28"/>
          <w:szCs w:val="28"/>
        </w:rPr>
      </w:pPr>
      <w:r>
        <w:rPr>
          <w:rFonts w:hint="eastAsia" w:eastAsia="仿宋"/>
          <w:bCs/>
          <w:sz w:val="28"/>
          <w:szCs w:val="28"/>
        </w:rPr>
        <w:t xml:space="preserve">        </w:t>
      </w:r>
      <w:r>
        <w:rPr>
          <w:rFonts w:hint="eastAsia" w:eastAsia="仿宋"/>
          <w:bCs/>
          <w:sz w:val="28"/>
          <w:szCs w:val="28"/>
          <w:lang w:val="en-US" w:eastAsia="zh-CN"/>
        </w:rPr>
        <w:t>2</w:t>
      </w:r>
      <w:r>
        <w:rPr>
          <w:rFonts w:hint="eastAsia" w:eastAsia="仿宋"/>
          <w:bCs/>
          <w:sz w:val="28"/>
          <w:szCs w:val="28"/>
        </w:rPr>
        <w:t>、原编制单位的咨询报告</w:t>
      </w:r>
    </w:p>
    <w:p w14:paraId="7E21E2DA">
      <w:pPr>
        <w:spacing w:line="360" w:lineRule="auto"/>
        <w:ind w:firstLine="560" w:firstLineChars="200"/>
        <w:jc w:val="left"/>
        <w:rPr>
          <w:rFonts w:eastAsia="仿宋"/>
          <w:sz w:val="28"/>
          <w:szCs w:val="28"/>
        </w:rPr>
      </w:pPr>
    </w:p>
    <w:p w14:paraId="6B7034B6">
      <w:pPr>
        <w:spacing w:line="360" w:lineRule="auto"/>
        <w:ind w:firstLine="560" w:firstLineChars="200"/>
        <w:jc w:val="left"/>
        <w:rPr>
          <w:rFonts w:eastAsia="仿宋"/>
          <w:sz w:val="28"/>
          <w:szCs w:val="28"/>
        </w:rPr>
      </w:pPr>
      <w:r>
        <w:rPr>
          <w:rFonts w:eastAsia="仿宋"/>
          <w:sz w:val="28"/>
          <w:szCs w:val="28"/>
        </w:rPr>
        <w:t>项目负责人（造价师执业章）</w:t>
      </w:r>
    </w:p>
    <w:p w14:paraId="4219A4E9">
      <w:pPr>
        <w:spacing w:line="500" w:lineRule="exact"/>
        <w:rPr>
          <w:rFonts w:eastAsia="仿宋"/>
          <w:b/>
          <w:bCs/>
          <w:sz w:val="32"/>
          <w:szCs w:val="32"/>
          <w:u w:val="single"/>
        </w:rPr>
      </w:pPr>
    </w:p>
    <w:p w14:paraId="1BC236E6">
      <w:pPr>
        <w:spacing w:line="500" w:lineRule="exact"/>
        <w:rPr>
          <w:rFonts w:eastAsia="仿宋"/>
          <w:b/>
          <w:bCs/>
          <w:sz w:val="32"/>
          <w:szCs w:val="32"/>
          <w:u w:val="single"/>
        </w:rPr>
      </w:pPr>
    </w:p>
    <w:p w14:paraId="39A65341">
      <w:pPr>
        <w:spacing w:line="360" w:lineRule="auto"/>
        <w:jc w:val="right"/>
        <w:rPr>
          <w:rFonts w:eastAsia="仿宋"/>
          <w:sz w:val="32"/>
          <w:szCs w:val="32"/>
        </w:rPr>
      </w:pPr>
      <w:r>
        <w:rPr>
          <w:rFonts w:eastAsia="仿宋"/>
          <w:sz w:val="32"/>
          <w:szCs w:val="32"/>
        </w:rPr>
        <w:t>江苏中鑫项目管理有限公司</w:t>
      </w:r>
    </w:p>
    <w:p w14:paraId="65244373">
      <w:pPr>
        <w:spacing w:line="500" w:lineRule="exact"/>
        <w:ind w:firstLine="50"/>
        <w:jc w:val="right"/>
        <w:rPr>
          <w:rFonts w:ascii="仿宋" w:hAnsi="仿宋" w:eastAsia="仿宋"/>
          <w:color w:val="FF0000"/>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11</w:t>
      </w:r>
      <w:r>
        <w:rPr>
          <w:rFonts w:hint="eastAsia" w:ascii="仿宋" w:hAnsi="仿宋" w:eastAsia="仿宋"/>
          <w:color w:val="auto"/>
          <w:sz w:val="32"/>
          <w:szCs w:val="32"/>
        </w:rPr>
        <w:t>日</w:t>
      </w:r>
    </w:p>
    <w:p w14:paraId="47944155">
      <w:pPr>
        <w:spacing w:line="500" w:lineRule="exact"/>
        <w:rPr>
          <w:rFonts w:eastAsia="仿宋"/>
          <w:b/>
          <w:bCs/>
          <w:sz w:val="32"/>
          <w:szCs w:val="32"/>
          <w:u w:val="single"/>
        </w:rPr>
      </w:pPr>
    </w:p>
    <w:p w14:paraId="513AEDC8">
      <w:pPr>
        <w:spacing w:line="500" w:lineRule="exact"/>
        <w:rPr>
          <w:rFonts w:eastAsia="仿宋"/>
          <w:b/>
          <w:bCs/>
          <w:sz w:val="32"/>
          <w:szCs w:val="32"/>
          <w:u w:val="single"/>
        </w:rPr>
      </w:pPr>
    </w:p>
    <w:p w14:paraId="3CD85A59">
      <w:pPr>
        <w:spacing w:line="500" w:lineRule="exact"/>
        <w:rPr>
          <w:rFonts w:eastAsia="仿宋"/>
          <w:b/>
          <w:bCs/>
          <w:sz w:val="32"/>
          <w:szCs w:val="32"/>
          <w:u w:val="single"/>
        </w:rPr>
      </w:pPr>
    </w:p>
    <w:tbl>
      <w:tblPr>
        <w:tblStyle w:val="13"/>
        <w:tblW w:w="9406" w:type="dxa"/>
        <w:tblInd w:w="0" w:type="dxa"/>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406"/>
      </w:tblGrid>
      <w:tr w14:paraId="791E349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406" w:type="dxa"/>
            <w:shd w:val="clear" w:color="auto" w:fill="auto"/>
          </w:tcPr>
          <w:p w14:paraId="49629850">
            <w:pPr>
              <w:spacing w:line="500" w:lineRule="exact"/>
              <w:rPr>
                <w:rFonts w:ascii="Calibri" w:hAnsi="Calibri" w:eastAsia="仿宋"/>
                <w:b/>
                <w:bCs/>
                <w:sz w:val="32"/>
                <w:szCs w:val="32"/>
              </w:rPr>
            </w:pPr>
            <w:r>
              <w:rPr>
                <w:rFonts w:ascii="Calibri" w:hAnsi="Calibri" w:eastAsia="仿宋"/>
                <w:sz w:val="28"/>
                <w:szCs w:val="28"/>
              </w:rPr>
              <w:t xml:space="preserve">主题词：工程  </w:t>
            </w:r>
            <w:r>
              <w:rPr>
                <w:rFonts w:hint="eastAsia" w:ascii="Calibri" w:hAnsi="Calibri" w:eastAsia="仿宋"/>
                <w:sz w:val="28"/>
                <w:szCs w:val="28"/>
              </w:rPr>
              <w:t xml:space="preserve">清单 </w:t>
            </w:r>
            <w:r>
              <w:rPr>
                <w:rFonts w:ascii="Calibri" w:hAnsi="Calibri" w:eastAsia="仿宋"/>
                <w:sz w:val="28"/>
                <w:szCs w:val="28"/>
              </w:rPr>
              <w:t xml:space="preserve"> </w:t>
            </w:r>
            <w:r>
              <w:rPr>
                <w:rFonts w:hint="eastAsia" w:ascii="Calibri" w:hAnsi="Calibri" w:eastAsia="仿宋"/>
                <w:sz w:val="28"/>
                <w:szCs w:val="28"/>
              </w:rPr>
              <w:t>最高投标限价</w:t>
            </w:r>
            <w:r>
              <w:rPr>
                <w:rFonts w:ascii="Calibri" w:hAnsi="Calibri" w:eastAsia="仿宋"/>
                <w:sz w:val="28"/>
                <w:szCs w:val="28"/>
              </w:rPr>
              <w:t xml:space="preserve">  </w:t>
            </w:r>
            <w:r>
              <w:rPr>
                <w:rFonts w:hint="eastAsia" w:ascii="Calibri" w:hAnsi="Calibri" w:eastAsia="仿宋"/>
                <w:sz w:val="28"/>
                <w:szCs w:val="28"/>
              </w:rPr>
              <w:t>编制</w:t>
            </w:r>
            <w:r>
              <w:rPr>
                <w:rFonts w:ascii="Calibri" w:hAnsi="Calibri" w:eastAsia="仿宋"/>
                <w:sz w:val="28"/>
                <w:szCs w:val="28"/>
              </w:rPr>
              <w:t xml:space="preserve">  报告</w:t>
            </w:r>
          </w:p>
        </w:tc>
      </w:tr>
      <w:tr w14:paraId="71D966F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406" w:type="dxa"/>
            <w:shd w:val="clear" w:color="auto" w:fill="auto"/>
          </w:tcPr>
          <w:p w14:paraId="37AFB70A">
            <w:pPr>
              <w:spacing w:line="500" w:lineRule="exact"/>
              <w:rPr>
                <w:rFonts w:ascii="Calibri" w:hAnsi="Calibri" w:eastAsia="仿宋"/>
                <w:b/>
                <w:bCs/>
                <w:sz w:val="32"/>
                <w:szCs w:val="32"/>
              </w:rPr>
            </w:pPr>
            <w:r>
              <w:rPr>
                <w:rFonts w:ascii="Calibri" w:hAnsi="Calibri" w:eastAsia="仿宋"/>
                <w:sz w:val="28"/>
                <w:szCs w:val="28"/>
              </w:rPr>
              <w:t>主  送：</w:t>
            </w:r>
            <w:sdt>
              <w:sdtPr>
                <w:rPr>
                  <w:rFonts w:hint="eastAsia" w:eastAsia="仿宋"/>
                  <w:sz w:val="28"/>
                  <w:szCs w:val="28"/>
                </w:rPr>
                <w:id w:val="1878814650"/>
                <w:placeholder>
                  <w:docPart w:val="FD5F17B06F1E4E1AA3BB403BE51319AF"/>
                </w:placeholder>
                <w:dataBinding w:prefixMappings="xmlns:ns0='http://purl.org/dc/elements/1.1/' xmlns:ns1='http://schemas.openxmlformats.org/package/2006/metadata/core-properties' " w:xpath="/ns1:coreProperties[1]/ns1:contentStatus[1]" w:storeItemID="{6C3C8BC8-F283-45AE-878A-BAB7291924A1}"/>
                <w15:appearance w15:val="hidden"/>
                <w:text/>
              </w:sdtPr>
              <w:sdtEndPr>
                <w:rPr>
                  <w:rFonts w:hint="eastAsia" w:eastAsia="仿宋"/>
                  <w:sz w:val="28"/>
                  <w:szCs w:val="28"/>
                </w:rPr>
              </w:sdtEndPr>
              <w:sdtContent>
                <w:r>
                  <w:rPr>
                    <w:rFonts w:hint="eastAsia" w:eastAsia="仿宋"/>
                    <w:sz w:val="28"/>
                    <w:szCs w:val="28"/>
                    <w:lang w:eastAsia="zh-CN"/>
                  </w:rPr>
                  <w:t>扬州锦毓置业有限公司</w:t>
                </w:r>
              </w:sdtContent>
            </w:sdt>
          </w:p>
        </w:tc>
      </w:tr>
      <w:tr w14:paraId="3DE9558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406" w:type="dxa"/>
            <w:shd w:val="clear" w:color="auto" w:fill="auto"/>
          </w:tcPr>
          <w:p w14:paraId="215FF12A">
            <w:pPr>
              <w:spacing w:line="500" w:lineRule="exact"/>
              <w:rPr>
                <w:rFonts w:ascii="Calibri" w:hAnsi="Calibri" w:eastAsia="仿宋"/>
                <w:b/>
                <w:bCs/>
                <w:sz w:val="32"/>
                <w:szCs w:val="32"/>
              </w:rPr>
            </w:pPr>
            <w:r>
              <w:rPr>
                <w:rFonts w:ascii="Calibri" w:hAnsi="Calibri" w:eastAsia="仿宋"/>
                <w:sz w:val="28"/>
                <w:szCs w:val="28"/>
              </w:rPr>
              <w:t>抄  送：</w:t>
            </w:r>
            <w:r>
              <w:rPr>
                <w:rFonts w:hint="eastAsia" w:ascii="Calibri" w:hAnsi="Calibri" w:eastAsia="仿宋"/>
                <w:sz w:val="28"/>
                <w:szCs w:val="28"/>
              </w:rPr>
              <w:t>相关单位</w:t>
            </w:r>
          </w:p>
        </w:tc>
      </w:tr>
    </w:tbl>
    <w:p w14:paraId="77375658">
      <w:pPr>
        <w:spacing w:line="500" w:lineRule="exact"/>
        <w:jc w:val="right"/>
        <w:rPr>
          <w:rFonts w:eastAsia="仿宋"/>
          <w:sz w:val="32"/>
          <w:szCs w:val="32"/>
        </w:rPr>
      </w:pPr>
      <w:r>
        <w:rPr>
          <w:rFonts w:eastAsia="仿宋"/>
          <w:sz w:val="32"/>
          <w:szCs w:val="32"/>
        </w:rPr>
        <w:t>共印：</w:t>
      </w:r>
      <w:r>
        <w:rPr>
          <w:rFonts w:hint="eastAsia" w:eastAsia="仿宋"/>
          <w:sz w:val="32"/>
          <w:szCs w:val="32"/>
          <w:lang w:val="en-US" w:eastAsia="zh-CN"/>
        </w:rPr>
        <w:t>3</w:t>
      </w:r>
      <w:r>
        <w:rPr>
          <w:rFonts w:eastAsia="仿宋"/>
          <w:sz w:val="32"/>
          <w:szCs w:val="32"/>
        </w:rPr>
        <w:t>份</w:t>
      </w:r>
    </w:p>
    <w:sectPr>
      <w:footerReference r:id="rId8" w:type="default"/>
      <w:pgSz w:w="11906" w:h="16838"/>
      <w:pgMar w:top="1440" w:right="1418" w:bottom="1440" w:left="1418" w:header="567" w:footer="56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NewRoman">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5E566">
    <w:pPr>
      <w:pStyle w:val="9"/>
    </w:pPr>
  </w:p>
  <w:p w14:paraId="69307B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12EFE">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A7A3C">
    <w:pPr>
      <w:pStyle w:val="9"/>
      <w:jc w:val="center"/>
      <w:rPr>
        <w:rFonts w:eastAsia="仿宋"/>
        <w:sz w:val="21"/>
        <w:szCs w:val="21"/>
      </w:rPr>
    </w:pPr>
    <w:r>
      <w:rPr>
        <w:rFonts w:hint="eastAsia" w:eastAsia="仿宋"/>
        <w:kern w:val="0"/>
        <w:sz w:val="21"/>
        <w:szCs w:val="21"/>
      </w:rPr>
      <w:t>~</w:t>
    </w:r>
    <w:r>
      <w:rPr>
        <w:rFonts w:eastAsia="仿宋"/>
        <w:kern w:val="0"/>
        <w:sz w:val="21"/>
        <w:szCs w:val="21"/>
      </w:rPr>
      <w:t xml:space="preserve"> </w:t>
    </w:r>
    <w:r>
      <w:rPr>
        <w:rFonts w:eastAsia="仿宋"/>
        <w:kern w:val="0"/>
        <w:sz w:val="21"/>
        <w:szCs w:val="21"/>
      </w:rPr>
      <w:fldChar w:fldCharType="begin"/>
    </w:r>
    <w:r>
      <w:rPr>
        <w:rFonts w:eastAsia="仿宋"/>
        <w:kern w:val="0"/>
        <w:sz w:val="21"/>
        <w:szCs w:val="21"/>
      </w:rPr>
      <w:instrText xml:space="preserve"> PAGE </w:instrText>
    </w:r>
    <w:r>
      <w:rPr>
        <w:rFonts w:eastAsia="仿宋"/>
        <w:kern w:val="0"/>
        <w:sz w:val="21"/>
        <w:szCs w:val="21"/>
      </w:rPr>
      <w:fldChar w:fldCharType="separate"/>
    </w:r>
    <w:r>
      <w:rPr>
        <w:rFonts w:eastAsia="仿宋"/>
        <w:kern w:val="0"/>
        <w:sz w:val="21"/>
        <w:szCs w:val="21"/>
      </w:rPr>
      <w:t>5</w:t>
    </w:r>
    <w:r>
      <w:rPr>
        <w:rFonts w:eastAsia="仿宋"/>
        <w:kern w:val="0"/>
        <w:sz w:val="21"/>
        <w:szCs w:val="21"/>
      </w:rPr>
      <w:fldChar w:fldCharType="end"/>
    </w:r>
    <w:r>
      <w:rPr>
        <w:rFonts w:eastAsia="仿宋"/>
        <w:kern w:val="0"/>
        <w:sz w:val="21"/>
        <w:szCs w:val="21"/>
      </w:rPr>
      <w:t xml:space="preserve"> </w:t>
    </w:r>
    <w:r>
      <w:rPr>
        <w:rFonts w:hint="eastAsia" w:eastAsia="仿宋"/>
        <w:kern w:val="0"/>
        <w:sz w:val="21"/>
        <w:szCs w:val="21"/>
      </w:rPr>
      <w:t>~</w:t>
    </w:r>
  </w:p>
  <w:p w14:paraId="200A124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EC8B0">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408D9">
    <w:pPr>
      <w:pStyle w:val="10"/>
      <w:pBdr>
        <w:bottom w:val="none" w:color="auto" w:sz="0" w:space="0"/>
      </w:pBdr>
    </w:pPr>
  </w:p>
  <w:p w14:paraId="06379F0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7495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A6470B"/>
    <w:multiLevelType w:val="multilevel"/>
    <w:tmpl w:val="5BA6470B"/>
    <w:lvl w:ilvl="0" w:tentative="0">
      <w:start w:val="1"/>
      <w:numFmt w:val="decimal"/>
      <w:lvlText w:val="%1."/>
      <w:lvlJc w:val="left"/>
      <w:pPr>
        <w:ind w:left="490" w:hanging="420"/>
      </w:p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7AB6F799"/>
    <w:multiLevelType w:val="singleLevel"/>
    <w:tmpl w:val="7AB6F799"/>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3MWU0M2I2ZTBkZDYzOTA1MWE0ZTQyYzhkN2FiMzIifQ=="/>
  </w:docVars>
  <w:rsids>
    <w:rsidRoot w:val="00361190"/>
    <w:rsid w:val="00002E28"/>
    <w:rsid w:val="00004BB3"/>
    <w:rsid w:val="00006989"/>
    <w:rsid w:val="00011AEC"/>
    <w:rsid w:val="00011EB9"/>
    <w:rsid w:val="0001215A"/>
    <w:rsid w:val="000131F3"/>
    <w:rsid w:val="00013ECB"/>
    <w:rsid w:val="000172E1"/>
    <w:rsid w:val="0002260D"/>
    <w:rsid w:val="0003451E"/>
    <w:rsid w:val="000358EE"/>
    <w:rsid w:val="000370F4"/>
    <w:rsid w:val="00037A9F"/>
    <w:rsid w:val="00042DAF"/>
    <w:rsid w:val="00047DF7"/>
    <w:rsid w:val="00053704"/>
    <w:rsid w:val="00057081"/>
    <w:rsid w:val="00057FD3"/>
    <w:rsid w:val="0006069D"/>
    <w:rsid w:val="00062D22"/>
    <w:rsid w:val="00063DB8"/>
    <w:rsid w:val="000675F5"/>
    <w:rsid w:val="0007047B"/>
    <w:rsid w:val="00070ACD"/>
    <w:rsid w:val="00073756"/>
    <w:rsid w:val="000777E2"/>
    <w:rsid w:val="00082EAF"/>
    <w:rsid w:val="00083972"/>
    <w:rsid w:val="0009224E"/>
    <w:rsid w:val="000955F6"/>
    <w:rsid w:val="00095DD8"/>
    <w:rsid w:val="000A6CD4"/>
    <w:rsid w:val="000B2557"/>
    <w:rsid w:val="000B25A1"/>
    <w:rsid w:val="000B26BD"/>
    <w:rsid w:val="000B6EB9"/>
    <w:rsid w:val="000C03D8"/>
    <w:rsid w:val="000C3944"/>
    <w:rsid w:val="000C3B89"/>
    <w:rsid w:val="000D19FC"/>
    <w:rsid w:val="000D1B0A"/>
    <w:rsid w:val="000D4AEB"/>
    <w:rsid w:val="000D5D4A"/>
    <w:rsid w:val="000E20EA"/>
    <w:rsid w:val="000F06BF"/>
    <w:rsid w:val="000F2E87"/>
    <w:rsid w:val="000F2F23"/>
    <w:rsid w:val="00102C32"/>
    <w:rsid w:val="00105EE1"/>
    <w:rsid w:val="0010638C"/>
    <w:rsid w:val="00114DD0"/>
    <w:rsid w:val="0011703C"/>
    <w:rsid w:val="00117FF6"/>
    <w:rsid w:val="00123918"/>
    <w:rsid w:val="001303E8"/>
    <w:rsid w:val="00131245"/>
    <w:rsid w:val="00140ABA"/>
    <w:rsid w:val="00142DCC"/>
    <w:rsid w:val="00146B09"/>
    <w:rsid w:val="001502D7"/>
    <w:rsid w:val="00150478"/>
    <w:rsid w:val="00153A5B"/>
    <w:rsid w:val="001545CB"/>
    <w:rsid w:val="001549D0"/>
    <w:rsid w:val="0016729D"/>
    <w:rsid w:val="00174144"/>
    <w:rsid w:val="001766C0"/>
    <w:rsid w:val="001817A9"/>
    <w:rsid w:val="00183594"/>
    <w:rsid w:val="001A1D0F"/>
    <w:rsid w:val="001B1B8F"/>
    <w:rsid w:val="001C3F0B"/>
    <w:rsid w:val="001C53E0"/>
    <w:rsid w:val="001D13B4"/>
    <w:rsid w:val="001D1A08"/>
    <w:rsid w:val="001D37D4"/>
    <w:rsid w:val="001D4714"/>
    <w:rsid w:val="001E5149"/>
    <w:rsid w:val="001E57ED"/>
    <w:rsid w:val="001E730B"/>
    <w:rsid w:val="001F20C0"/>
    <w:rsid w:val="001F3DD5"/>
    <w:rsid w:val="002069E5"/>
    <w:rsid w:val="002101E9"/>
    <w:rsid w:val="0021457A"/>
    <w:rsid w:val="00215B84"/>
    <w:rsid w:val="00221E27"/>
    <w:rsid w:val="00222287"/>
    <w:rsid w:val="002235B8"/>
    <w:rsid w:val="002237A0"/>
    <w:rsid w:val="00224EE6"/>
    <w:rsid w:val="00226052"/>
    <w:rsid w:val="00226058"/>
    <w:rsid w:val="00227586"/>
    <w:rsid w:val="00230AB3"/>
    <w:rsid w:val="0023195D"/>
    <w:rsid w:val="002409E2"/>
    <w:rsid w:val="002433B9"/>
    <w:rsid w:val="00244705"/>
    <w:rsid w:val="00244AE2"/>
    <w:rsid w:val="00246302"/>
    <w:rsid w:val="00247792"/>
    <w:rsid w:val="00251626"/>
    <w:rsid w:val="002551C4"/>
    <w:rsid w:val="00260872"/>
    <w:rsid w:val="00261521"/>
    <w:rsid w:val="00263C4F"/>
    <w:rsid w:val="00263EB5"/>
    <w:rsid w:val="00266CB5"/>
    <w:rsid w:val="00270955"/>
    <w:rsid w:val="00273679"/>
    <w:rsid w:val="0027499F"/>
    <w:rsid w:val="0027609E"/>
    <w:rsid w:val="00281FBA"/>
    <w:rsid w:val="0028226A"/>
    <w:rsid w:val="0028420A"/>
    <w:rsid w:val="00285088"/>
    <w:rsid w:val="00293E48"/>
    <w:rsid w:val="002977FD"/>
    <w:rsid w:val="0029795D"/>
    <w:rsid w:val="002A07D4"/>
    <w:rsid w:val="002A259B"/>
    <w:rsid w:val="002A39F9"/>
    <w:rsid w:val="002A58D1"/>
    <w:rsid w:val="002B177E"/>
    <w:rsid w:val="002B5549"/>
    <w:rsid w:val="002B5CD0"/>
    <w:rsid w:val="002C0DD9"/>
    <w:rsid w:val="002C0EF2"/>
    <w:rsid w:val="002C3697"/>
    <w:rsid w:val="002C3C7A"/>
    <w:rsid w:val="002C5317"/>
    <w:rsid w:val="002C6D8F"/>
    <w:rsid w:val="002D1CF3"/>
    <w:rsid w:val="002D24AB"/>
    <w:rsid w:val="002D46D6"/>
    <w:rsid w:val="002D4E9D"/>
    <w:rsid w:val="002D5F1A"/>
    <w:rsid w:val="002D6B23"/>
    <w:rsid w:val="002D6D7C"/>
    <w:rsid w:val="002E15EF"/>
    <w:rsid w:val="002E4C81"/>
    <w:rsid w:val="002E5C23"/>
    <w:rsid w:val="002F3D14"/>
    <w:rsid w:val="00300424"/>
    <w:rsid w:val="003012EF"/>
    <w:rsid w:val="00301651"/>
    <w:rsid w:val="003069EC"/>
    <w:rsid w:val="003117E3"/>
    <w:rsid w:val="003124A7"/>
    <w:rsid w:val="00313B62"/>
    <w:rsid w:val="003158E1"/>
    <w:rsid w:val="00315FA7"/>
    <w:rsid w:val="00317377"/>
    <w:rsid w:val="00320436"/>
    <w:rsid w:val="003204B6"/>
    <w:rsid w:val="00320E0A"/>
    <w:rsid w:val="0032113B"/>
    <w:rsid w:val="003216C3"/>
    <w:rsid w:val="003218FE"/>
    <w:rsid w:val="00323A67"/>
    <w:rsid w:val="003273CE"/>
    <w:rsid w:val="00327981"/>
    <w:rsid w:val="00327F50"/>
    <w:rsid w:val="00330A60"/>
    <w:rsid w:val="0033260A"/>
    <w:rsid w:val="00334C50"/>
    <w:rsid w:val="00335365"/>
    <w:rsid w:val="00340997"/>
    <w:rsid w:val="00344E32"/>
    <w:rsid w:val="00347567"/>
    <w:rsid w:val="0035044E"/>
    <w:rsid w:val="00350A3D"/>
    <w:rsid w:val="00350DC8"/>
    <w:rsid w:val="00352399"/>
    <w:rsid w:val="00356DA3"/>
    <w:rsid w:val="003605ED"/>
    <w:rsid w:val="00361190"/>
    <w:rsid w:val="00361204"/>
    <w:rsid w:val="00365A55"/>
    <w:rsid w:val="0037307F"/>
    <w:rsid w:val="00374EE6"/>
    <w:rsid w:val="00385792"/>
    <w:rsid w:val="003859D1"/>
    <w:rsid w:val="00386BA6"/>
    <w:rsid w:val="00393C34"/>
    <w:rsid w:val="00394E9C"/>
    <w:rsid w:val="00396F46"/>
    <w:rsid w:val="003971BE"/>
    <w:rsid w:val="003A0F0A"/>
    <w:rsid w:val="003A1B08"/>
    <w:rsid w:val="003A21AD"/>
    <w:rsid w:val="003B008D"/>
    <w:rsid w:val="003B1115"/>
    <w:rsid w:val="003B205B"/>
    <w:rsid w:val="003B4987"/>
    <w:rsid w:val="003B7819"/>
    <w:rsid w:val="003C285F"/>
    <w:rsid w:val="003C30C6"/>
    <w:rsid w:val="003C5D5F"/>
    <w:rsid w:val="003D0EAA"/>
    <w:rsid w:val="003D34E9"/>
    <w:rsid w:val="003E21E6"/>
    <w:rsid w:val="003E42DA"/>
    <w:rsid w:val="003E51C2"/>
    <w:rsid w:val="003E5298"/>
    <w:rsid w:val="003F205A"/>
    <w:rsid w:val="003F46AF"/>
    <w:rsid w:val="003F53A4"/>
    <w:rsid w:val="003F72DC"/>
    <w:rsid w:val="00401EC2"/>
    <w:rsid w:val="004056F3"/>
    <w:rsid w:val="00410134"/>
    <w:rsid w:val="004118FB"/>
    <w:rsid w:val="00416C9B"/>
    <w:rsid w:val="004175E9"/>
    <w:rsid w:val="0042109B"/>
    <w:rsid w:val="0042201C"/>
    <w:rsid w:val="00423322"/>
    <w:rsid w:val="00424341"/>
    <w:rsid w:val="00426ED0"/>
    <w:rsid w:val="004270DA"/>
    <w:rsid w:val="0043130E"/>
    <w:rsid w:val="00431F6C"/>
    <w:rsid w:val="00441E46"/>
    <w:rsid w:val="00443E92"/>
    <w:rsid w:val="00446A7C"/>
    <w:rsid w:val="00450A96"/>
    <w:rsid w:val="00451DAD"/>
    <w:rsid w:val="00453A9D"/>
    <w:rsid w:val="004570FE"/>
    <w:rsid w:val="00464985"/>
    <w:rsid w:val="00465565"/>
    <w:rsid w:val="00466E9C"/>
    <w:rsid w:val="00470F8B"/>
    <w:rsid w:val="00471E3C"/>
    <w:rsid w:val="004725A5"/>
    <w:rsid w:val="004804EB"/>
    <w:rsid w:val="00481BE6"/>
    <w:rsid w:val="00481D88"/>
    <w:rsid w:val="00482B4F"/>
    <w:rsid w:val="0049005A"/>
    <w:rsid w:val="004A2623"/>
    <w:rsid w:val="004A3C24"/>
    <w:rsid w:val="004A3CEC"/>
    <w:rsid w:val="004A54A1"/>
    <w:rsid w:val="004A74EE"/>
    <w:rsid w:val="004B01FF"/>
    <w:rsid w:val="004B58F6"/>
    <w:rsid w:val="004C2BC7"/>
    <w:rsid w:val="004C470A"/>
    <w:rsid w:val="004C4F99"/>
    <w:rsid w:val="004D145A"/>
    <w:rsid w:val="004D1640"/>
    <w:rsid w:val="004D3043"/>
    <w:rsid w:val="004D3CE6"/>
    <w:rsid w:val="004D506E"/>
    <w:rsid w:val="004D6D3C"/>
    <w:rsid w:val="004E07B2"/>
    <w:rsid w:val="004E33DD"/>
    <w:rsid w:val="004E727B"/>
    <w:rsid w:val="004F25FA"/>
    <w:rsid w:val="004F454E"/>
    <w:rsid w:val="004F4813"/>
    <w:rsid w:val="00500BAE"/>
    <w:rsid w:val="00503B28"/>
    <w:rsid w:val="00504CB2"/>
    <w:rsid w:val="00507C2E"/>
    <w:rsid w:val="00516471"/>
    <w:rsid w:val="005221D8"/>
    <w:rsid w:val="005237DC"/>
    <w:rsid w:val="00523D24"/>
    <w:rsid w:val="00527CBC"/>
    <w:rsid w:val="00536926"/>
    <w:rsid w:val="00543526"/>
    <w:rsid w:val="00545E24"/>
    <w:rsid w:val="0055138C"/>
    <w:rsid w:val="00554919"/>
    <w:rsid w:val="005554A8"/>
    <w:rsid w:val="00556D42"/>
    <w:rsid w:val="0055743A"/>
    <w:rsid w:val="00557CDD"/>
    <w:rsid w:val="005647E0"/>
    <w:rsid w:val="005649FF"/>
    <w:rsid w:val="00565294"/>
    <w:rsid w:val="0057273B"/>
    <w:rsid w:val="0057341E"/>
    <w:rsid w:val="00573726"/>
    <w:rsid w:val="005740EC"/>
    <w:rsid w:val="00575A45"/>
    <w:rsid w:val="00576D3D"/>
    <w:rsid w:val="005817BA"/>
    <w:rsid w:val="00583A15"/>
    <w:rsid w:val="005971B0"/>
    <w:rsid w:val="005976C8"/>
    <w:rsid w:val="005978F3"/>
    <w:rsid w:val="005A0F1A"/>
    <w:rsid w:val="005A3030"/>
    <w:rsid w:val="005A7A66"/>
    <w:rsid w:val="005A7E85"/>
    <w:rsid w:val="005B31C9"/>
    <w:rsid w:val="005B5897"/>
    <w:rsid w:val="005B6C61"/>
    <w:rsid w:val="005C68F1"/>
    <w:rsid w:val="005D5056"/>
    <w:rsid w:val="005D6B52"/>
    <w:rsid w:val="005E29AE"/>
    <w:rsid w:val="005E6228"/>
    <w:rsid w:val="005E6E09"/>
    <w:rsid w:val="005F0114"/>
    <w:rsid w:val="005F0E1A"/>
    <w:rsid w:val="00600EC5"/>
    <w:rsid w:val="0060167C"/>
    <w:rsid w:val="00603DC5"/>
    <w:rsid w:val="00607042"/>
    <w:rsid w:val="00607354"/>
    <w:rsid w:val="00615EA3"/>
    <w:rsid w:val="00615FA3"/>
    <w:rsid w:val="00617FBD"/>
    <w:rsid w:val="006254E4"/>
    <w:rsid w:val="00626B44"/>
    <w:rsid w:val="0063078B"/>
    <w:rsid w:val="00633F53"/>
    <w:rsid w:val="00647B20"/>
    <w:rsid w:val="006520C6"/>
    <w:rsid w:val="00653FD5"/>
    <w:rsid w:val="00654229"/>
    <w:rsid w:val="006631E5"/>
    <w:rsid w:val="00665139"/>
    <w:rsid w:val="00670208"/>
    <w:rsid w:val="0067079A"/>
    <w:rsid w:val="00673854"/>
    <w:rsid w:val="00676DF8"/>
    <w:rsid w:val="006774E5"/>
    <w:rsid w:val="00677F30"/>
    <w:rsid w:val="006811D0"/>
    <w:rsid w:val="00684468"/>
    <w:rsid w:val="00684868"/>
    <w:rsid w:val="00687106"/>
    <w:rsid w:val="00691848"/>
    <w:rsid w:val="006938C5"/>
    <w:rsid w:val="00693970"/>
    <w:rsid w:val="00693C9F"/>
    <w:rsid w:val="00696803"/>
    <w:rsid w:val="00696D65"/>
    <w:rsid w:val="00697C1A"/>
    <w:rsid w:val="006A228F"/>
    <w:rsid w:val="006A4443"/>
    <w:rsid w:val="006A5F2A"/>
    <w:rsid w:val="006B3299"/>
    <w:rsid w:val="006B538C"/>
    <w:rsid w:val="006C6BFD"/>
    <w:rsid w:val="006C6D91"/>
    <w:rsid w:val="006D1BB2"/>
    <w:rsid w:val="006D2446"/>
    <w:rsid w:val="006D2871"/>
    <w:rsid w:val="006D79B3"/>
    <w:rsid w:val="006F469F"/>
    <w:rsid w:val="006F72EC"/>
    <w:rsid w:val="007045C6"/>
    <w:rsid w:val="00715CB4"/>
    <w:rsid w:val="00716912"/>
    <w:rsid w:val="00717D57"/>
    <w:rsid w:val="00721542"/>
    <w:rsid w:val="00724582"/>
    <w:rsid w:val="0072629D"/>
    <w:rsid w:val="007265DF"/>
    <w:rsid w:val="007322C3"/>
    <w:rsid w:val="0073233C"/>
    <w:rsid w:val="00732449"/>
    <w:rsid w:val="00734399"/>
    <w:rsid w:val="007346AA"/>
    <w:rsid w:val="00735401"/>
    <w:rsid w:val="00735648"/>
    <w:rsid w:val="00735A2F"/>
    <w:rsid w:val="00742D9F"/>
    <w:rsid w:val="00743CF6"/>
    <w:rsid w:val="00755309"/>
    <w:rsid w:val="0075715F"/>
    <w:rsid w:val="00760623"/>
    <w:rsid w:val="0076514E"/>
    <w:rsid w:val="00766940"/>
    <w:rsid w:val="0077264D"/>
    <w:rsid w:val="00772EDE"/>
    <w:rsid w:val="00773355"/>
    <w:rsid w:val="00775A9E"/>
    <w:rsid w:val="00782040"/>
    <w:rsid w:val="0078423A"/>
    <w:rsid w:val="007846B3"/>
    <w:rsid w:val="00784933"/>
    <w:rsid w:val="007857A2"/>
    <w:rsid w:val="00790D0E"/>
    <w:rsid w:val="0079267F"/>
    <w:rsid w:val="00795224"/>
    <w:rsid w:val="00795658"/>
    <w:rsid w:val="00795F26"/>
    <w:rsid w:val="0079612C"/>
    <w:rsid w:val="007A0302"/>
    <w:rsid w:val="007A1DD2"/>
    <w:rsid w:val="007A3DBF"/>
    <w:rsid w:val="007A6977"/>
    <w:rsid w:val="007B4CD0"/>
    <w:rsid w:val="007C6841"/>
    <w:rsid w:val="007D2AF7"/>
    <w:rsid w:val="007D3787"/>
    <w:rsid w:val="007D6730"/>
    <w:rsid w:val="007E2233"/>
    <w:rsid w:val="007E3927"/>
    <w:rsid w:val="007E688D"/>
    <w:rsid w:val="007E78E5"/>
    <w:rsid w:val="007F45C5"/>
    <w:rsid w:val="00800B5B"/>
    <w:rsid w:val="0080152B"/>
    <w:rsid w:val="00802485"/>
    <w:rsid w:val="00811926"/>
    <w:rsid w:val="00812178"/>
    <w:rsid w:val="00812E59"/>
    <w:rsid w:val="008142A3"/>
    <w:rsid w:val="00815141"/>
    <w:rsid w:val="00825793"/>
    <w:rsid w:val="00830857"/>
    <w:rsid w:val="00831B65"/>
    <w:rsid w:val="00833872"/>
    <w:rsid w:val="0083443C"/>
    <w:rsid w:val="008441EC"/>
    <w:rsid w:val="0084466B"/>
    <w:rsid w:val="00844E7B"/>
    <w:rsid w:val="00850887"/>
    <w:rsid w:val="00850E09"/>
    <w:rsid w:val="00851104"/>
    <w:rsid w:val="00851DEC"/>
    <w:rsid w:val="0085346E"/>
    <w:rsid w:val="008579A3"/>
    <w:rsid w:val="00861675"/>
    <w:rsid w:val="00862818"/>
    <w:rsid w:val="00862827"/>
    <w:rsid w:val="008803EE"/>
    <w:rsid w:val="0088140E"/>
    <w:rsid w:val="00887667"/>
    <w:rsid w:val="0089152C"/>
    <w:rsid w:val="0089633B"/>
    <w:rsid w:val="00896611"/>
    <w:rsid w:val="0089688F"/>
    <w:rsid w:val="008A0B73"/>
    <w:rsid w:val="008A23C0"/>
    <w:rsid w:val="008A60B4"/>
    <w:rsid w:val="008A6C85"/>
    <w:rsid w:val="008C056A"/>
    <w:rsid w:val="008C0DF7"/>
    <w:rsid w:val="008C4D78"/>
    <w:rsid w:val="008C7979"/>
    <w:rsid w:val="008C7F62"/>
    <w:rsid w:val="008D1233"/>
    <w:rsid w:val="008D2263"/>
    <w:rsid w:val="008D6798"/>
    <w:rsid w:val="008E0A40"/>
    <w:rsid w:val="008E5C1D"/>
    <w:rsid w:val="008E61DB"/>
    <w:rsid w:val="008E68A0"/>
    <w:rsid w:val="008F1296"/>
    <w:rsid w:val="008F1A70"/>
    <w:rsid w:val="008F41DA"/>
    <w:rsid w:val="008F4990"/>
    <w:rsid w:val="008F54EE"/>
    <w:rsid w:val="008F5C5F"/>
    <w:rsid w:val="008F7106"/>
    <w:rsid w:val="00901F78"/>
    <w:rsid w:val="00902397"/>
    <w:rsid w:val="00902E33"/>
    <w:rsid w:val="00903411"/>
    <w:rsid w:val="0090439C"/>
    <w:rsid w:val="00911EF0"/>
    <w:rsid w:val="009135CA"/>
    <w:rsid w:val="00916364"/>
    <w:rsid w:val="00923FD8"/>
    <w:rsid w:val="009267FC"/>
    <w:rsid w:val="00927627"/>
    <w:rsid w:val="009307BB"/>
    <w:rsid w:val="009332EA"/>
    <w:rsid w:val="0093579D"/>
    <w:rsid w:val="009402F8"/>
    <w:rsid w:val="00940F09"/>
    <w:rsid w:val="00942CD2"/>
    <w:rsid w:val="00942DED"/>
    <w:rsid w:val="00960DC4"/>
    <w:rsid w:val="00961644"/>
    <w:rsid w:val="00965195"/>
    <w:rsid w:val="009679FE"/>
    <w:rsid w:val="009701C2"/>
    <w:rsid w:val="0097117D"/>
    <w:rsid w:val="00976D90"/>
    <w:rsid w:val="00986BC7"/>
    <w:rsid w:val="0098765F"/>
    <w:rsid w:val="00987DB7"/>
    <w:rsid w:val="00987E86"/>
    <w:rsid w:val="009917F3"/>
    <w:rsid w:val="009926D0"/>
    <w:rsid w:val="00994B5F"/>
    <w:rsid w:val="00996D8D"/>
    <w:rsid w:val="00997ED2"/>
    <w:rsid w:val="009A0582"/>
    <w:rsid w:val="009A12CB"/>
    <w:rsid w:val="009A308F"/>
    <w:rsid w:val="009B0481"/>
    <w:rsid w:val="009B16F6"/>
    <w:rsid w:val="009B629E"/>
    <w:rsid w:val="009B789A"/>
    <w:rsid w:val="009C078B"/>
    <w:rsid w:val="009C0790"/>
    <w:rsid w:val="009C0C48"/>
    <w:rsid w:val="009C45CB"/>
    <w:rsid w:val="009C4871"/>
    <w:rsid w:val="009D15B5"/>
    <w:rsid w:val="009D1BE8"/>
    <w:rsid w:val="009D3088"/>
    <w:rsid w:val="009D5338"/>
    <w:rsid w:val="009D5D83"/>
    <w:rsid w:val="009D625D"/>
    <w:rsid w:val="009D6A74"/>
    <w:rsid w:val="009D6DDA"/>
    <w:rsid w:val="009D7197"/>
    <w:rsid w:val="009D72C2"/>
    <w:rsid w:val="009E28C7"/>
    <w:rsid w:val="009E3A6B"/>
    <w:rsid w:val="009E54DB"/>
    <w:rsid w:val="009E5A45"/>
    <w:rsid w:val="009E75D2"/>
    <w:rsid w:val="009E7B4C"/>
    <w:rsid w:val="009F3949"/>
    <w:rsid w:val="009F44D6"/>
    <w:rsid w:val="009F76EE"/>
    <w:rsid w:val="00A005BD"/>
    <w:rsid w:val="00A01EED"/>
    <w:rsid w:val="00A04F79"/>
    <w:rsid w:val="00A06869"/>
    <w:rsid w:val="00A10924"/>
    <w:rsid w:val="00A1305B"/>
    <w:rsid w:val="00A136DD"/>
    <w:rsid w:val="00A14B69"/>
    <w:rsid w:val="00A1648E"/>
    <w:rsid w:val="00A23142"/>
    <w:rsid w:val="00A23794"/>
    <w:rsid w:val="00A24F69"/>
    <w:rsid w:val="00A2597B"/>
    <w:rsid w:val="00A271D8"/>
    <w:rsid w:val="00A2791E"/>
    <w:rsid w:val="00A30175"/>
    <w:rsid w:val="00A30D9A"/>
    <w:rsid w:val="00A32BA0"/>
    <w:rsid w:val="00A3383F"/>
    <w:rsid w:val="00A40906"/>
    <w:rsid w:val="00A42038"/>
    <w:rsid w:val="00A4286E"/>
    <w:rsid w:val="00A50C85"/>
    <w:rsid w:val="00A52286"/>
    <w:rsid w:val="00A6024D"/>
    <w:rsid w:val="00A60C21"/>
    <w:rsid w:val="00A6180E"/>
    <w:rsid w:val="00A6319C"/>
    <w:rsid w:val="00A638ED"/>
    <w:rsid w:val="00A71303"/>
    <w:rsid w:val="00A738C4"/>
    <w:rsid w:val="00A73B19"/>
    <w:rsid w:val="00A758F2"/>
    <w:rsid w:val="00A77EDA"/>
    <w:rsid w:val="00A82392"/>
    <w:rsid w:val="00A82F1E"/>
    <w:rsid w:val="00A91BAE"/>
    <w:rsid w:val="00A9282A"/>
    <w:rsid w:val="00A96E94"/>
    <w:rsid w:val="00AA2F45"/>
    <w:rsid w:val="00AB3872"/>
    <w:rsid w:val="00AB403E"/>
    <w:rsid w:val="00AB4C35"/>
    <w:rsid w:val="00AB55BB"/>
    <w:rsid w:val="00AB5D72"/>
    <w:rsid w:val="00AB6192"/>
    <w:rsid w:val="00AB6BA3"/>
    <w:rsid w:val="00AC1589"/>
    <w:rsid w:val="00AC1896"/>
    <w:rsid w:val="00AC2456"/>
    <w:rsid w:val="00AD0E85"/>
    <w:rsid w:val="00AD52BA"/>
    <w:rsid w:val="00AE2516"/>
    <w:rsid w:val="00AE2C16"/>
    <w:rsid w:val="00AE6640"/>
    <w:rsid w:val="00AF0DE8"/>
    <w:rsid w:val="00B03142"/>
    <w:rsid w:val="00B048BB"/>
    <w:rsid w:val="00B076F1"/>
    <w:rsid w:val="00B12405"/>
    <w:rsid w:val="00B1345A"/>
    <w:rsid w:val="00B13792"/>
    <w:rsid w:val="00B20612"/>
    <w:rsid w:val="00B263EB"/>
    <w:rsid w:val="00B264C3"/>
    <w:rsid w:val="00B279A3"/>
    <w:rsid w:val="00B27F63"/>
    <w:rsid w:val="00B34AA6"/>
    <w:rsid w:val="00B35281"/>
    <w:rsid w:val="00B37C32"/>
    <w:rsid w:val="00B403CF"/>
    <w:rsid w:val="00B457C6"/>
    <w:rsid w:val="00B45EA2"/>
    <w:rsid w:val="00B46A1E"/>
    <w:rsid w:val="00B502B9"/>
    <w:rsid w:val="00B50F0B"/>
    <w:rsid w:val="00B5336C"/>
    <w:rsid w:val="00B551D4"/>
    <w:rsid w:val="00B55501"/>
    <w:rsid w:val="00B57EA8"/>
    <w:rsid w:val="00B6366A"/>
    <w:rsid w:val="00B67093"/>
    <w:rsid w:val="00B71E5F"/>
    <w:rsid w:val="00B72D10"/>
    <w:rsid w:val="00B76486"/>
    <w:rsid w:val="00B7787B"/>
    <w:rsid w:val="00B81BC0"/>
    <w:rsid w:val="00B81CCB"/>
    <w:rsid w:val="00B81F7F"/>
    <w:rsid w:val="00B82DE5"/>
    <w:rsid w:val="00B84822"/>
    <w:rsid w:val="00B91440"/>
    <w:rsid w:val="00B92228"/>
    <w:rsid w:val="00B93030"/>
    <w:rsid w:val="00B954A3"/>
    <w:rsid w:val="00B973E3"/>
    <w:rsid w:val="00BA0E7E"/>
    <w:rsid w:val="00BA11C8"/>
    <w:rsid w:val="00BA1203"/>
    <w:rsid w:val="00BA5745"/>
    <w:rsid w:val="00BA7B04"/>
    <w:rsid w:val="00BB0549"/>
    <w:rsid w:val="00BB2181"/>
    <w:rsid w:val="00BB4C38"/>
    <w:rsid w:val="00BB4F31"/>
    <w:rsid w:val="00BB511F"/>
    <w:rsid w:val="00BB540A"/>
    <w:rsid w:val="00BB5D88"/>
    <w:rsid w:val="00BC394B"/>
    <w:rsid w:val="00BC7EE0"/>
    <w:rsid w:val="00BD2993"/>
    <w:rsid w:val="00BD4CB1"/>
    <w:rsid w:val="00BD7079"/>
    <w:rsid w:val="00BE0E88"/>
    <w:rsid w:val="00BE12ED"/>
    <w:rsid w:val="00BE262E"/>
    <w:rsid w:val="00BE6524"/>
    <w:rsid w:val="00BF31C9"/>
    <w:rsid w:val="00BF4642"/>
    <w:rsid w:val="00BF756F"/>
    <w:rsid w:val="00BF76DC"/>
    <w:rsid w:val="00BF78DD"/>
    <w:rsid w:val="00BF7B06"/>
    <w:rsid w:val="00C006C3"/>
    <w:rsid w:val="00C04879"/>
    <w:rsid w:val="00C069C3"/>
    <w:rsid w:val="00C078E4"/>
    <w:rsid w:val="00C16B5B"/>
    <w:rsid w:val="00C20BEE"/>
    <w:rsid w:val="00C2643C"/>
    <w:rsid w:val="00C2694D"/>
    <w:rsid w:val="00C2709A"/>
    <w:rsid w:val="00C27AE6"/>
    <w:rsid w:val="00C30DB7"/>
    <w:rsid w:val="00C33BE9"/>
    <w:rsid w:val="00C34F18"/>
    <w:rsid w:val="00C40CFC"/>
    <w:rsid w:val="00C4379C"/>
    <w:rsid w:val="00C43943"/>
    <w:rsid w:val="00C55B2D"/>
    <w:rsid w:val="00C57247"/>
    <w:rsid w:val="00C57D34"/>
    <w:rsid w:val="00C62F21"/>
    <w:rsid w:val="00C633BD"/>
    <w:rsid w:val="00C65F8D"/>
    <w:rsid w:val="00C6639B"/>
    <w:rsid w:val="00C66BCA"/>
    <w:rsid w:val="00C7157E"/>
    <w:rsid w:val="00C71B8A"/>
    <w:rsid w:val="00C71E88"/>
    <w:rsid w:val="00C7487B"/>
    <w:rsid w:val="00C94FD6"/>
    <w:rsid w:val="00C96B88"/>
    <w:rsid w:val="00C97C5C"/>
    <w:rsid w:val="00CA02DB"/>
    <w:rsid w:val="00CA19D2"/>
    <w:rsid w:val="00CA2815"/>
    <w:rsid w:val="00CA3489"/>
    <w:rsid w:val="00CA47E3"/>
    <w:rsid w:val="00CA50C9"/>
    <w:rsid w:val="00CA5785"/>
    <w:rsid w:val="00CA66D8"/>
    <w:rsid w:val="00CB040B"/>
    <w:rsid w:val="00CB14DF"/>
    <w:rsid w:val="00CB29D0"/>
    <w:rsid w:val="00CC039B"/>
    <w:rsid w:val="00CC11FF"/>
    <w:rsid w:val="00CC18C7"/>
    <w:rsid w:val="00CC1D31"/>
    <w:rsid w:val="00CC2931"/>
    <w:rsid w:val="00CD204C"/>
    <w:rsid w:val="00CD2926"/>
    <w:rsid w:val="00CD3B5C"/>
    <w:rsid w:val="00CD5728"/>
    <w:rsid w:val="00CD6E2A"/>
    <w:rsid w:val="00CD76F2"/>
    <w:rsid w:val="00CE1991"/>
    <w:rsid w:val="00CE31D2"/>
    <w:rsid w:val="00CE3865"/>
    <w:rsid w:val="00CE5DF8"/>
    <w:rsid w:val="00CE6063"/>
    <w:rsid w:val="00CF5B28"/>
    <w:rsid w:val="00CF5B31"/>
    <w:rsid w:val="00CF5FF8"/>
    <w:rsid w:val="00CF7AA3"/>
    <w:rsid w:val="00D019E3"/>
    <w:rsid w:val="00D0409A"/>
    <w:rsid w:val="00D04C35"/>
    <w:rsid w:val="00D117BC"/>
    <w:rsid w:val="00D118DD"/>
    <w:rsid w:val="00D13516"/>
    <w:rsid w:val="00D136CD"/>
    <w:rsid w:val="00D22BB3"/>
    <w:rsid w:val="00D236CD"/>
    <w:rsid w:val="00D24578"/>
    <w:rsid w:val="00D30632"/>
    <w:rsid w:val="00D324F5"/>
    <w:rsid w:val="00D3521B"/>
    <w:rsid w:val="00D40650"/>
    <w:rsid w:val="00D40F05"/>
    <w:rsid w:val="00D41F10"/>
    <w:rsid w:val="00D42458"/>
    <w:rsid w:val="00D42D2D"/>
    <w:rsid w:val="00D42FD3"/>
    <w:rsid w:val="00D4307E"/>
    <w:rsid w:val="00D44B38"/>
    <w:rsid w:val="00D44BA5"/>
    <w:rsid w:val="00D47B0E"/>
    <w:rsid w:val="00D515A3"/>
    <w:rsid w:val="00D56644"/>
    <w:rsid w:val="00D64F3B"/>
    <w:rsid w:val="00D66EC9"/>
    <w:rsid w:val="00D67B6F"/>
    <w:rsid w:val="00D71BE9"/>
    <w:rsid w:val="00D71F86"/>
    <w:rsid w:val="00D72FB6"/>
    <w:rsid w:val="00D76C11"/>
    <w:rsid w:val="00D800C5"/>
    <w:rsid w:val="00D80C16"/>
    <w:rsid w:val="00D81ED3"/>
    <w:rsid w:val="00D8440F"/>
    <w:rsid w:val="00D85E2E"/>
    <w:rsid w:val="00D8624C"/>
    <w:rsid w:val="00D86776"/>
    <w:rsid w:val="00D90E89"/>
    <w:rsid w:val="00D935B8"/>
    <w:rsid w:val="00D97F0C"/>
    <w:rsid w:val="00DA4860"/>
    <w:rsid w:val="00DA4CFB"/>
    <w:rsid w:val="00DA5FCA"/>
    <w:rsid w:val="00DA6016"/>
    <w:rsid w:val="00DB0F18"/>
    <w:rsid w:val="00DB30E8"/>
    <w:rsid w:val="00DB61E8"/>
    <w:rsid w:val="00DB7FF2"/>
    <w:rsid w:val="00DC0735"/>
    <w:rsid w:val="00DC0F90"/>
    <w:rsid w:val="00DC4FD9"/>
    <w:rsid w:val="00DC7C0E"/>
    <w:rsid w:val="00DD7285"/>
    <w:rsid w:val="00DE4E0E"/>
    <w:rsid w:val="00DE7B3B"/>
    <w:rsid w:val="00DF1515"/>
    <w:rsid w:val="00DF21B7"/>
    <w:rsid w:val="00DF2425"/>
    <w:rsid w:val="00DF3074"/>
    <w:rsid w:val="00DF3AD8"/>
    <w:rsid w:val="00DF4F5B"/>
    <w:rsid w:val="00DF5178"/>
    <w:rsid w:val="00DF7BE9"/>
    <w:rsid w:val="00E00718"/>
    <w:rsid w:val="00E06F29"/>
    <w:rsid w:val="00E11AD5"/>
    <w:rsid w:val="00E17D5A"/>
    <w:rsid w:val="00E251E7"/>
    <w:rsid w:val="00E2586E"/>
    <w:rsid w:val="00E26FFC"/>
    <w:rsid w:val="00E27ABF"/>
    <w:rsid w:val="00E34569"/>
    <w:rsid w:val="00E3530D"/>
    <w:rsid w:val="00E4345F"/>
    <w:rsid w:val="00E44E6C"/>
    <w:rsid w:val="00E47ECD"/>
    <w:rsid w:val="00E5263D"/>
    <w:rsid w:val="00E6019A"/>
    <w:rsid w:val="00E60F0E"/>
    <w:rsid w:val="00E61A99"/>
    <w:rsid w:val="00E650B2"/>
    <w:rsid w:val="00E702F6"/>
    <w:rsid w:val="00E73CF0"/>
    <w:rsid w:val="00E828E2"/>
    <w:rsid w:val="00E84F0D"/>
    <w:rsid w:val="00E86DF3"/>
    <w:rsid w:val="00E8783E"/>
    <w:rsid w:val="00E931FE"/>
    <w:rsid w:val="00E94BE3"/>
    <w:rsid w:val="00E94DA6"/>
    <w:rsid w:val="00E95C17"/>
    <w:rsid w:val="00E97923"/>
    <w:rsid w:val="00E97C73"/>
    <w:rsid w:val="00EA0A11"/>
    <w:rsid w:val="00EA33E8"/>
    <w:rsid w:val="00EB0203"/>
    <w:rsid w:val="00EB085B"/>
    <w:rsid w:val="00EB2765"/>
    <w:rsid w:val="00EC0C50"/>
    <w:rsid w:val="00EC1D89"/>
    <w:rsid w:val="00EC7A97"/>
    <w:rsid w:val="00EC7D0A"/>
    <w:rsid w:val="00ED0C69"/>
    <w:rsid w:val="00ED298A"/>
    <w:rsid w:val="00EE381F"/>
    <w:rsid w:val="00EE3892"/>
    <w:rsid w:val="00EE45A6"/>
    <w:rsid w:val="00EE4964"/>
    <w:rsid w:val="00EE4EF3"/>
    <w:rsid w:val="00EF418A"/>
    <w:rsid w:val="00EF4AD3"/>
    <w:rsid w:val="00EF5C03"/>
    <w:rsid w:val="00EF7D29"/>
    <w:rsid w:val="00F00D18"/>
    <w:rsid w:val="00F0107F"/>
    <w:rsid w:val="00F012F4"/>
    <w:rsid w:val="00F01A47"/>
    <w:rsid w:val="00F04E70"/>
    <w:rsid w:val="00F051EA"/>
    <w:rsid w:val="00F060A0"/>
    <w:rsid w:val="00F154DA"/>
    <w:rsid w:val="00F17795"/>
    <w:rsid w:val="00F17A7A"/>
    <w:rsid w:val="00F231DD"/>
    <w:rsid w:val="00F23FF7"/>
    <w:rsid w:val="00F25DD5"/>
    <w:rsid w:val="00F26BFF"/>
    <w:rsid w:val="00F32AC9"/>
    <w:rsid w:val="00F355EB"/>
    <w:rsid w:val="00F428A4"/>
    <w:rsid w:val="00F43078"/>
    <w:rsid w:val="00F435D3"/>
    <w:rsid w:val="00F44512"/>
    <w:rsid w:val="00F44756"/>
    <w:rsid w:val="00F47E60"/>
    <w:rsid w:val="00F50537"/>
    <w:rsid w:val="00F51A12"/>
    <w:rsid w:val="00F52AC2"/>
    <w:rsid w:val="00F54BD4"/>
    <w:rsid w:val="00F54C21"/>
    <w:rsid w:val="00F55EA9"/>
    <w:rsid w:val="00F57324"/>
    <w:rsid w:val="00F57609"/>
    <w:rsid w:val="00F60BF2"/>
    <w:rsid w:val="00F64677"/>
    <w:rsid w:val="00F65F39"/>
    <w:rsid w:val="00F72790"/>
    <w:rsid w:val="00F73CB5"/>
    <w:rsid w:val="00F76B55"/>
    <w:rsid w:val="00F80F61"/>
    <w:rsid w:val="00F865F1"/>
    <w:rsid w:val="00F86EE5"/>
    <w:rsid w:val="00F87808"/>
    <w:rsid w:val="00F90B85"/>
    <w:rsid w:val="00F92555"/>
    <w:rsid w:val="00FA572B"/>
    <w:rsid w:val="00FA6098"/>
    <w:rsid w:val="00FA6A60"/>
    <w:rsid w:val="00FB194E"/>
    <w:rsid w:val="00FB33D6"/>
    <w:rsid w:val="00FB401A"/>
    <w:rsid w:val="00FB52FD"/>
    <w:rsid w:val="00FB7A48"/>
    <w:rsid w:val="00FB7B76"/>
    <w:rsid w:val="00FC05A5"/>
    <w:rsid w:val="00FC2DB6"/>
    <w:rsid w:val="00FD20C8"/>
    <w:rsid w:val="00FD289C"/>
    <w:rsid w:val="00FE1E64"/>
    <w:rsid w:val="00FE2623"/>
    <w:rsid w:val="00FE5D32"/>
    <w:rsid w:val="00FE7B8C"/>
    <w:rsid w:val="00FF7050"/>
    <w:rsid w:val="00FF7542"/>
    <w:rsid w:val="02737992"/>
    <w:rsid w:val="03C316F2"/>
    <w:rsid w:val="08E978D4"/>
    <w:rsid w:val="0A8061EC"/>
    <w:rsid w:val="0AB53891"/>
    <w:rsid w:val="0AFD1D38"/>
    <w:rsid w:val="0C715653"/>
    <w:rsid w:val="0E227FAC"/>
    <w:rsid w:val="0E474209"/>
    <w:rsid w:val="11FD6A69"/>
    <w:rsid w:val="12DE35E2"/>
    <w:rsid w:val="13235A0E"/>
    <w:rsid w:val="143E7FFD"/>
    <w:rsid w:val="14F37E79"/>
    <w:rsid w:val="156F5B9B"/>
    <w:rsid w:val="18683CF4"/>
    <w:rsid w:val="18D65BD0"/>
    <w:rsid w:val="1917015A"/>
    <w:rsid w:val="198C4F0B"/>
    <w:rsid w:val="1A4D41A0"/>
    <w:rsid w:val="1D9D4950"/>
    <w:rsid w:val="2150579E"/>
    <w:rsid w:val="21672727"/>
    <w:rsid w:val="2195315C"/>
    <w:rsid w:val="21D36AEA"/>
    <w:rsid w:val="2299570D"/>
    <w:rsid w:val="253C32A8"/>
    <w:rsid w:val="295E3897"/>
    <w:rsid w:val="2FA201B6"/>
    <w:rsid w:val="2FAD07D9"/>
    <w:rsid w:val="303E3747"/>
    <w:rsid w:val="308B6932"/>
    <w:rsid w:val="315B47B3"/>
    <w:rsid w:val="33735C0A"/>
    <w:rsid w:val="33E54DB7"/>
    <w:rsid w:val="351F2982"/>
    <w:rsid w:val="3B221E44"/>
    <w:rsid w:val="3FFE6DC2"/>
    <w:rsid w:val="413F4AE7"/>
    <w:rsid w:val="4165585B"/>
    <w:rsid w:val="41E51650"/>
    <w:rsid w:val="445F20A3"/>
    <w:rsid w:val="446B0669"/>
    <w:rsid w:val="44D53D34"/>
    <w:rsid w:val="45B02EBB"/>
    <w:rsid w:val="4A727CAA"/>
    <w:rsid w:val="4ACD5809"/>
    <w:rsid w:val="4C283A1E"/>
    <w:rsid w:val="4E606DC7"/>
    <w:rsid w:val="4F326E8A"/>
    <w:rsid w:val="50071A0B"/>
    <w:rsid w:val="505C1D70"/>
    <w:rsid w:val="52D25D57"/>
    <w:rsid w:val="539D3266"/>
    <w:rsid w:val="53C15844"/>
    <w:rsid w:val="5525530D"/>
    <w:rsid w:val="55905A69"/>
    <w:rsid w:val="55E24D0A"/>
    <w:rsid w:val="55FA0831"/>
    <w:rsid w:val="56846966"/>
    <w:rsid w:val="59F64A21"/>
    <w:rsid w:val="5CE94D21"/>
    <w:rsid w:val="5F4F2054"/>
    <w:rsid w:val="60AD56A8"/>
    <w:rsid w:val="61772AEC"/>
    <w:rsid w:val="63697F47"/>
    <w:rsid w:val="63E71DBD"/>
    <w:rsid w:val="64736BBD"/>
    <w:rsid w:val="64917073"/>
    <w:rsid w:val="656A7884"/>
    <w:rsid w:val="667E1C03"/>
    <w:rsid w:val="66FE5E45"/>
    <w:rsid w:val="69EE169A"/>
    <w:rsid w:val="69F845D7"/>
    <w:rsid w:val="6A0741A5"/>
    <w:rsid w:val="6AD20371"/>
    <w:rsid w:val="6D93293F"/>
    <w:rsid w:val="71200BEF"/>
    <w:rsid w:val="72764D55"/>
    <w:rsid w:val="72F66762"/>
    <w:rsid w:val="73472E12"/>
    <w:rsid w:val="74265D95"/>
    <w:rsid w:val="74375905"/>
    <w:rsid w:val="760322B0"/>
    <w:rsid w:val="76185E83"/>
    <w:rsid w:val="764B6F53"/>
    <w:rsid w:val="76990E92"/>
    <w:rsid w:val="76C63FAE"/>
    <w:rsid w:val="78123583"/>
    <w:rsid w:val="78BE5293"/>
    <w:rsid w:val="7A5C3CC1"/>
    <w:rsid w:val="7A6627CC"/>
    <w:rsid w:val="7A99013A"/>
    <w:rsid w:val="7B3448C9"/>
    <w:rsid w:val="7B9F3BCF"/>
    <w:rsid w:val="7CF36F63"/>
    <w:rsid w:val="7E0F3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w:basedOn w:val="1"/>
    <w:qFormat/>
    <w:uiPriority w:val="0"/>
    <w:pPr>
      <w:spacing w:after="120"/>
    </w:pPr>
  </w:style>
  <w:style w:type="paragraph" w:styleId="4">
    <w:name w:val="Body Text Indent"/>
    <w:basedOn w:val="1"/>
    <w:qFormat/>
    <w:uiPriority w:val="0"/>
    <w:pPr>
      <w:ind w:firstLine="540"/>
    </w:pPr>
    <w:rPr>
      <w:sz w:val="24"/>
      <w:szCs w:val="20"/>
    </w:rPr>
  </w:style>
  <w:style w:type="paragraph" w:styleId="5">
    <w:name w:val="Date"/>
    <w:basedOn w:val="1"/>
    <w:next w:val="1"/>
    <w:qFormat/>
    <w:uiPriority w:val="0"/>
    <w:pPr>
      <w:ind w:left="100" w:leftChars="2500"/>
    </w:pPr>
    <w:rPr>
      <w:sz w:val="30"/>
    </w:rPr>
  </w:style>
  <w:style w:type="paragraph" w:styleId="6">
    <w:name w:val="Body Text Indent 2"/>
    <w:basedOn w:val="1"/>
    <w:qFormat/>
    <w:uiPriority w:val="0"/>
    <w:pPr>
      <w:tabs>
        <w:tab w:val="left" w:pos="-180"/>
        <w:tab w:val="left" w:pos="0"/>
        <w:tab w:val="left" w:pos="900"/>
      </w:tabs>
      <w:ind w:right="-153" w:rightChars="-73" w:firstLine="600"/>
      <w:jc w:val="left"/>
    </w:pPr>
    <w:rPr>
      <w:rFonts w:ascii="仿宋_GB2312" w:hAnsi="宋体" w:eastAsia="仿宋_GB2312"/>
      <w:sz w:val="28"/>
    </w:rPr>
  </w:style>
  <w:style w:type="paragraph" w:styleId="7">
    <w:name w:val="endnote text"/>
    <w:basedOn w:val="1"/>
    <w:link w:val="27"/>
    <w:qFormat/>
    <w:uiPriority w:val="0"/>
    <w:pPr>
      <w:snapToGrid w:val="0"/>
      <w:jc w:val="left"/>
    </w:p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28"/>
    <w:qFormat/>
    <w:uiPriority w:val="0"/>
    <w:pPr>
      <w:snapToGrid w:val="0"/>
      <w:jc w:val="left"/>
    </w:pPr>
    <w:rPr>
      <w:sz w:val="18"/>
      <w:szCs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ndnote reference"/>
    <w:qFormat/>
    <w:uiPriority w:val="0"/>
    <w:rPr>
      <w:vertAlign w:val="superscript"/>
    </w:rPr>
  </w:style>
  <w:style w:type="character" w:styleId="17">
    <w:name w:val="page number"/>
    <w:qFormat/>
    <w:uiPriority w:val="0"/>
  </w:style>
  <w:style w:type="character" w:styleId="18">
    <w:name w:val="footnote reference"/>
    <w:qFormat/>
    <w:uiPriority w:val="0"/>
    <w:rPr>
      <w:vertAlign w:val="superscript"/>
    </w:rPr>
  </w:style>
  <w:style w:type="paragraph" w:customStyle="1" w:styleId="19">
    <w:name w:val="正文（缩进）"/>
    <w:basedOn w:val="1"/>
    <w:qFormat/>
    <w:uiPriority w:val="0"/>
    <w:pPr>
      <w:spacing w:line="360" w:lineRule="auto"/>
      <w:ind w:firstLine="200" w:firstLineChars="200"/>
    </w:pPr>
    <w:rPr>
      <w:rFonts w:ascii="宋体" w:hAnsi="宋体"/>
    </w:rPr>
  </w:style>
  <w:style w:type="character" w:customStyle="1" w:styleId="20">
    <w:name w:val="fontstyle21"/>
    <w:qFormat/>
    <w:uiPriority w:val="0"/>
    <w:rPr>
      <w:rFonts w:ascii="黑体" w:hAnsi="宋体" w:eastAsia="黑体" w:cs="黑体"/>
      <w:b/>
      <w:color w:val="000000"/>
      <w:sz w:val="30"/>
      <w:szCs w:val="30"/>
    </w:rPr>
  </w:style>
  <w:style w:type="character" w:customStyle="1" w:styleId="21">
    <w:name w:val="fontstyle01"/>
    <w:qFormat/>
    <w:uiPriority w:val="0"/>
    <w:rPr>
      <w:rFonts w:ascii="宋体" w:hAnsi="宋体" w:eastAsia="宋体" w:cs="宋体"/>
      <w:color w:val="000000"/>
      <w:sz w:val="28"/>
      <w:szCs w:val="28"/>
    </w:rPr>
  </w:style>
  <w:style w:type="character" w:customStyle="1" w:styleId="22">
    <w:name w:val="fontstyle11"/>
    <w:qFormat/>
    <w:uiPriority w:val="0"/>
    <w:rPr>
      <w:rFonts w:ascii="TimesNewRoman" w:hAnsi="TimesNewRoman" w:eastAsia="TimesNewRoman" w:cs="TimesNewRoman"/>
      <w:color w:val="000000"/>
      <w:sz w:val="28"/>
      <w:szCs w:val="28"/>
    </w:rPr>
  </w:style>
  <w:style w:type="paragraph" w:customStyle="1" w:styleId="23">
    <w:name w:val="Char1"/>
    <w:basedOn w:val="2"/>
    <w:qFormat/>
    <w:uiPriority w:val="0"/>
    <w:rPr>
      <w:szCs w:val="20"/>
    </w:rPr>
  </w:style>
  <w:style w:type="table" w:customStyle="1" w:styleId="24">
    <w:name w:val="Table Normal"/>
    <w:semiHidden/>
    <w:unhideWhenUsed/>
    <w:qFormat/>
    <w:uiPriority w:val="2"/>
    <w:pPr>
      <w:widowControl w:val="0"/>
      <w:autoSpaceDE w:val="0"/>
      <w:autoSpaceDN w:val="0"/>
    </w:pPr>
    <w:rPr>
      <w:rFonts w:ascii="等线" w:hAnsi="等线" w:eastAsia="等线"/>
      <w:sz w:val="22"/>
      <w:szCs w:val="22"/>
      <w:lang w:eastAsia="en-US"/>
    </w:rPr>
    <w:tblPr>
      <w:tblCellMar>
        <w:top w:w="0" w:type="dxa"/>
        <w:left w:w="0" w:type="dxa"/>
        <w:bottom w:w="0" w:type="dxa"/>
        <w:right w:w="0" w:type="dxa"/>
      </w:tblCellMar>
    </w:tblPr>
  </w:style>
  <w:style w:type="character" w:customStyle="1" w:styleId="25">
    <w:name w:val="Intense Reference"/>
    <w:qFormat/>
    <w:uiPriority w:val="32"/>
    <w:rPr>
      <w:b/>
      <w:bCs/>
      <w:smallCaps/>
      <w:color w:val="4472C4"/>
      <w:spacing w:val="5"/>
    </w:rPr>
  </w:style>
  <w:style w:type="character" w:customStyle="1" w:styleId="26">
    <w:name w:val="Intense Emphasis"/>
    <w:qFormat/>
    <w:uiPriority w:val="21"/>
    <w:rPr>
      <w:i/>
      <w:iCs/>
      <w:color w:val="4472C4"/>
    </w:rPr>
  </w:style>
  <w:style w:type="character" w:customStyle="1" w:styleId="27">
    <w:name w:val="尾注文本 字符"/>
    <w:link w:val="7"/>
    <w:qFormat/>
    <w:uiPriority w:val="0"/>
    <w:rPr>
      <w:kern w:val="2"/>
      <w:sz w:val="21"/>
      <w:szCs w:val="24"/>
    </w:rPr>
  </w:style>
  <w:style w:type="character" w:customStyle="1" w:styleId="28">
    <w:name w:val="脚注文本 字符"/>
    <w:link w:val="11"/>
    <w:qFormat/>
    <w:uiPriority w:val="0"/>
    <w:rPr>
      <w:kern w:val="2"/>
      <w:sz w:val="18"/>
      <w:szCs w:val="18"/>
    </w:rPr>
  </w:style>
  <w:style w:type="character" w:styleId="29">
    <w:name w:val="Placeholder Text"/>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D5F17B06F1E4E1AA3BB403BE51319AF"/>
        <w:style w:val=""/>
        <w:category>
          <w:name w:val="常规"/>
          <w:gallery w:val="placeholder"/>
        </w:category>
        <w:types>
          <w:type w:val="bbPlcHdr"/>
        </w:types>
        <w:behaviors>
          <w:behavior w:val="content"/>
        </w:behaviors>
        <w:description w:val=""/>
        <w:guid w:val="{135A34DB-225D-4892-8C08-5B572432672F}"/>
      </w:docPartPr>
      <w:docPartBody>
        <w:p w14:paraId="4B866DA0">
          <w:pPr>
            <w:pStyle w:val="6"/>
          </w:pPr>
          <w:r>
            <w:rPr>
              <w:rStyle w:val="4"/>
              <w:rFonts w:hint="eastAsia"/>
            </w:rPr>
            <w:t>单击或点击此处输入文字。</w:t>
          </w:r>
        </w:p>
      </w:docPartBody>
    </w:docPart>
    <w:docPart>
      <w:docPartPr>
        <w:name w:val="{ad2ba8b1-e0f6-4baf-b7b6-d195f591a022}"/>
        <w:style w:val=""/>
        <w:category>
          <w:name w:val="常规"/>
          <w:gallery w:val="placeholder"/>
        </w:category>
        <w:types>
          <w:type w:val="bbPlcHdr"/>
        </w:types>
        <w:behaviors>
          <w:behavior w:val="content"/>
        </w:behaviors>
        <w:description w:val=""/>
        <w:guid w:val="{ad2ba8b1-e0f6-4baf-b7b6-d195f591a022}"/>
      </w:docPartPr>
      <w:docPartBody>
        <w:p w14:paraId="4F0815E3">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414"/>
    <w:rsid w:val="000473EB"/>
    <w:rsid w:val="001B1C1C"/>
    <w:rsid w:val="006746C6"/>
    <w:rsid w:val="00A91783"/>
    <w:rsid w:val="00C20414"/>
    <w:rsid w:val="00DB6B9E"/>
    <w:rsid w:val="00DB7217"/>
    <w:rsid w:val="00F46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unhideWhenUsed/>
    <w:qFormat/>
    <w:uiPriority w:val="99"/>
    <w:rPr>
      <w:color w:val="808080"/>
    </w:rPr>
  </w:style>
  <w:style w:type="paragraph" w:customStyle="1" w:styleId="5">
    <w:name w:val="C4AD7C0ED93B4A53B916F645993F813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D5F17B06F1E4E1AA3BB403BE51319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8E5EF77547B44D6B8701CAF7C0060D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委托人</b:Tag>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47DE27-1BFC-49F4-992C-2EC70E0D33FA}">
  <ds:schemaRefs/>
</ds:datastoreItem>
</file>

<file path=docProps/app.xml><?xml version="1.0" encoding="utf-8"?>
<Properties xmlns="http://schemas.openxmlformats.org/officeDocument/2006/extended-properties" xmlns:vt="http://schemas.openxmlformats.org/officeDocument/2006/docPropsVTypes">
  <Template>Normal.dotm</Template>
  <Company>reqfer</Company>
  <Pages>6</Pages>
  <Words>1756</Words>
  <Characters>1971</Characters>
  <Lines>16</Lines>
  <Paragraphs>4</Paragraphs>
  <TotalTime>56</TotalTime>
  <ScaleCrop>false</ScaleCrop>
  <LinksUpToDate>false</LinksUpToDate>
  <CharactersWithSpaces>2073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2023-02-24T05:10:00Z</dcterms:created>
  <dc:creator>2023-03-24T00:00:00</dc:creator>
  <cp:keywords>苏中鑫发〔2023〕016号</cp:keywords>
  <cp:lastModifiedBy>加油小兔</cp:lastModifiedBy>
  <cp:lastPrinted>2022-01-17T04:32:00Z</cp:lastPrinted>
  <dcterms:modified xsi:type="dcterms:W3CDTF">2025-06-17T09:34:51Z</dcterms:modified>
  <dc:title>关于丹阳市新桥医院综合楼</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541E8325F88D442FAD0C663396335BCF</vt:lpwstr>
  </property>
  <property fmtid="{D5CDD505-2E9C-101B-9397-08002B2CF9AE}" pid="4" name="KSOTemplateDocerSaveRecord">
    <vt:lpwstr>eyJoZGlkIjoiMWU4ZTlkZWY0ZWRiMzcwNDY3YTE1NWZhMTRjNTgwOGYiLCJ1c2VySWQiOiI4NjI2NDMwMjMifQ==</vt:lpwstr>
  </property>
</Properties>
</file>