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ED28">
      <w:pPr>
        <w:spacing w:line="360" w:lineRule="auto"/>
        <w:jc w:val="right"/>
        <w:rPr>
          <w:rFonts w:hint="eastAsia"/>
          <w:b/>
          <w:bCs/>
          <w:color w:val="auto"/>
          <w:sz w:val="36"/>
          <w:szCs w:val="36"/>
          <w:highlight w:val="none"/>
        </w:rPr>
      </w:pPr>
      <w:r>
        <w:rPr>
          <w:rFonts w:hint="eastAsia"/>
          <w:b/>
          <w:bCs/>
          <w:color w:val="auto"/>
          <w:sz w:val="36"/>
          <w:szCs w:val="36"/>
          <w:highlight w:val="none"/>
        </w:rPr>
        <w:t xml:space="preserve">                              </w:t>
      </w:r>
    </w:p>
    <w:p w14:paraId="13ED24D6">
      <w:pPr>
        <w:spacing w:line="360" w:lineRule="auto"/>
        <w:jc w:val="right"/>
        <w:rPr>
          <w:rFonts w:hint="eastAsia"/>
          <w:b/>
          <w:bCs/>
          <w:color w:val="auto"/>
          <w:sz w:val="36"/>
          <w:szCs w:val="36"/>
          <w:highlight w:val="none"/>
        </w:rPr>
      </w:pPr>
      <w:bookmarkStart w:id="211" w:name="_GoBack"/>
      <w:bookmarkEnd w:id="211"/>
    </w:p>
    <w:p w14:paraId="057A2DCC">
      <w:pPr>
        <w:spacing w:line="360" w:lineRule="auto"/>
        <w:jc w:val="right"/>
        <w:rPr>
          <w:rFonts w:hint="eastAsia" w:ascii="宋体" w:hAnsi="宋体"/>
          <w:color w:val="auto"/>
          <w:sz w:val="36"/>
          <w:highlight w:val="none"/>
        </w:rPr>
      </w:pPr>
      <w:r>
        <w:rPr>
          <w:rFonts w:hint="eastAsia"/>
          <w:b/>
          <w:bCs/>
          <w:color w:val="auto"/>
          <w:sz w:val="36"/>
          <w:szCs w:val="36"/>
          <w:highlight w:val="none"/>
          <w:lang w:eastAsia="zh-CN"/>
        </w:rPr>
        <w:t xml:space="preserve"> JSZCZC2026013</w:t>
      </w:r>
      <w:r>
        <w:rPr>
          <w:rFonts w:ascii="宋体" w:hAnsi="宋体"/>
          <w:b/>
          <w:bCs/>
          <w:color w:val="auto"/>
          <w:sz w:val="36"/>
          <w:highlight w:val="none"/>
        </w:rPr>
        <w:t>号</w:t>
      </w:r>
    </w:p>
    <w:p w14:paraId="37C35A13">
      <w:pPr>
        <w:pStyle w:val="93"/>
        <w:ind w:firstLine="0"/>
        <w:jc w:val="center"/>
        <w:rPr>
          <w:rFonts w:hint="eastAsia" w:ascii="宋体" w:hAnsi="宋体" w:eastAsia="宋体" w:cs="宋体"/>
          <w:b/>
          <w:bCs/>
          <w:color w:val="auto"/>
          <w:sz w:val="36"/>
          <w:szCs w:val="36"/>
          <w:highlight w:val="none"/>
          <w:lang w:eastAsia="zh-CN"/>
        </w:rPr>
      </w:pPr>
    </w:p>
    <w:p w14:paraId="6636E31D">
      <w:pPr>
        <w:pStyle w:val="93"/>
        <w:ind w:firstLine="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GZ688京华城A5地块临时停车场</w:t>
      </w:r>
      <w:r>
        <w:rPr>
          <w:rFonts w:hint="eastAsia" w:ascii="宋体" w:hAnsi="宋体" w:eastAsia="宋体" w:cs="宋体"/>
          <w:b/>
          <w:bCs/>
          <w:color w:val="auto"/>
          <w:sz w:val="36"/>
          <w:szCs w:val="36"/>
          <w:highlight w:val="none"/>
          <w:lang w:eastAsia="zh-CN"/>
        </w:rPr>
        <w:t>综合管理服务项目</w:t>
      </w:r>
    </w:p>
    <w:p w14:paraId="5C2EC5D9">
      <w:pPr>
        <w:pStyle w:val="93"/>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竞争性磋商文件</w:t>
      </w:r>
    </w:p>
    <w:p w14:paraId="5511B2EC">
      <w:pPr>
        <w:pStyle w:val="93"/>
        <w:ind w:firstLine="0"/>
        <w:jc w:val="center"/>
        <w:rPr>
          <w:rFonts w:hint="eastAsia" w:ascii="宋体" w:hAnsi="宋体" w:eastAsia="宋体" w:cs="宋体"/>
          <w:b/>
          <w:bCs/>
          <w:color w:val="auto"/>
          <w:sz w:val="36"/>
          <w:szCs w:val="36"/>
          <w:highlight w:val="none"/>
        </w:rPr>
      </w:pPr>
    </w:p>
    <w:p w14:paraId="407EECC0">
      <w:pPr>
        <w:pStyle w:val="93"/>
        <w:ind w:firstLine="0"/>
        <w:jc w:val="both"/>
        <w:rPr>
          <w:rFonts w:hint="eastAsia" w:ascii="宋体" w:hAnsi="宋体" w:eastAsia="宋体" w:cs="宋体"/>
          <w:b/>
          <w:bCs/>
          <w:color w:val="auto"/>
          <w:sz w:val="36"/>
          <w:szCs w:val="36"/>
          <w:highlight w:val="none"/>
        </w:rPr>
      </w:pPr>
    </w:p>
    <w:p w14:paraId="62E02FDE">
      <w:pPr>
        <w:pStyle w:val="93"/>
        <w:adjustRightInd/>
        <w:spacing w:before="0" w:after="0"/>
        <w:ind w:firstLine="0"/>
        <w:jc w:val="center"/>
        <w:rPr>
          <w:rFonts w:hint="eastAsia" w:ascii="宋体" w:hAnsi="宋体"/>
          <w:color w:val="auto"/>
          <w:highlight w:val="none"/>
        </w:rPr>
      </w:pPr>
      <w:r>
        <w:rPr>
          <w:rFonts w:hint="eastAsia" w:ascii="宋体" w:hAnsi="宋体" w:eastAsia="宋体" w:cs="宋体"/>
          <w:color w:val="auto"/>
          <w:sz w:val="36"/>
          <w:highlight w:val="none"/>
        </w:rPr>
        <w:drawing>
          <wp:inline distT="0" distB="0" distL="114300" distR="114300">
            <wp:extent cx="1543685" cy="2075815"/>
            <wp:effectExtent l="0" t="0" r="18415" b="635"/>
            <wp:docPr id="2" name="图片 1" descr="34728bada16368f7e86475f0466a6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4728bada16368f7e86475f0466a6ce6"/>
                    <pic:cNvPicPr>
                      <a:picLocks noChangeAspect="1"/>
                    </pic:cNvPicPr>
                  </pic:nvPicPr>
                  <pic:blipFill>
                    <a:blip r:embed="rId8"/>
                    <a:stretch>
                      <a:fillRect/>
                    </a:stretch>
                  </pic:blipFill>
                  <pic:spPr>
                    <a:xfrm>
                      <a:off x="0" y="0"/>
                      <a:ext cx="1543685" cy="2075815"/>
                    </a:xfrm>
                    <a:prstGeom prst="rect">
                      <a:avLst/>
                    </a:prstGeom>
                    <a:noFill/>
                    <a:ln>
                      <a:noFill/>
                    </a:ln>
                  </pic:spPr>
                </pic:pic>
              </a:graphicData>
            </a:graphic>
          </wp:inline>
        </w:drawing>
      </w:r>
    </w:p>
    <w:p w14:paraId="1750DA82">
      <w:pPr>
        <w:pStyle w:val="93"/>
        <w:adjustRightInd/>
        <w:spacing w:before="0" w:after="0"/>
        <w:ind w:firstLine="0"/>
        <w:rPr>
          <w:rFonts w:hint="eastAsia" w:ascii="宋体" w:hAnsi="宋体"/>
          <w:color w:val="auto"/>
          <w:highlight w:val="none"/>
        </w:rPr>
      </w:pPr>
    </w:p>
    <w:p w14:paraId="43F368B6">
      <w:pPr>
        <w:spacing w:line="360" w:lineRule="auto"/>
        <w:rPr>
          <w:rFonts w:hint="eastAsia" w:ascii="宋体" w:hAnsi="宋体"/>
          <w:b/>
          <w:bCs/>
          <w:color w:val="auto"/>
          <w:w w:val="90"/>
          <w:kern w:val="0"/>
          <w:sz w:val="32"/>
          <w:szCs w:val="32"/>
          <w:highlight w:val="none"/>
        </w:rPr>
      </w:pPr>
    </w:p>
    <w:p w14:paraId="19FE7C41">
      <w:pPr>
        <w:pStyle w:val="12"/>
        <w:rPr>
          <w:rFonts w:hint="eastAsia" w:ascii="宋体" w:hAnsi="宋体"/>
          <w:b/>
          <w:bCs/>
          <w:color w:val="auto"/>
          <w:w w:val="90"/>
          <w:kern w:val="0"/>
          <w:sz w:val="32"/>
          <w:szCs w:val="32"/>
          <w:highlight w:val="none"/>
        </w:rPr>
      </w:pPr>
    </w:p>
    <w:p w14:paraId="208DBCBE">
      <w:pPr>
        <w:rPr>
          <w:rFonts w:hint="eastAsia" w:ascii="宋体" w:hAnsi="宋体"/>
          <w:b/>
          <w:bCs/>
          <w:color w:val="auto"/>
          <w:w w:val="90"/>
          <w:kern w:val="0"/>
          <w:sz w:val="32"/>
          <w:szCs w:val="32"/>
          <w:highlight w:val="none"/>
        </w:rPr>
      </w:pPr>
    </w:p>
    <w:p w14:paraId="4EB3BB08">
      <w:pPr>
        <w:pStyle w:val="12"/>
        <w:rPr>
          <w:rFonts w:hint="eastAsia"/>
          <w:highlight w:val="none"/>
        </w:rPr>
      </w:pPr>
    </w:p>
    <w:p w14:paraId="0EC2253A">
      <w:pPr>
        <w:spacing w:line="360" w:lineRule="auto"/>
        <w:ind w:firstLine="1432" w:firstLineChars="495"/>
        <w:rPr>
          <w:rFonts w:hint="eastAsia" w:ascii="宋体" w:hAnsi="宋体" w:eastAsia="宋体"/>
          <w:b/>
          <w:bCs/>
          <w:color w:val="auto"/>
          <w:w w:val="90"/>
          <w:kern w:val="0"/>
          <w:sz w:val="32"/>
          <w:szCs w:val="32"/>
          <w:highlight w:val="none"/>
          <w:lang w:eastAsia="zh-CN"/>
        </w:rPr>
      </w:pPr>
      <w:r>
        <w:rPr>
          <w:rFonts w:hint="eastAsia" w:ascii="宋体" w:hAnsi="宋体"/>
          <w:b/>
          <w:bCs/>
          <w:color w:val="auto"/>
          <w:w w:val="90"/>
          <w:kern w:val="0"/>
          <w:sz w:val="32"/>
          <w:szCs w:val="32"/>
          <w:highlight w:val="none"/>
        </w:rPr>
        <w:t>采</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购</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 xml:space="preserve"> 人：</w:t>
      </w:r>
      <w:bookmarkStart w:id="0" w:name="OLE_LINK1"/>
      <w:r>
        <w:rPr>
          <w:rFonts w:hint="eastAsia" w:ascii="宋体" w:hAnsi="宋体"/>
          <w:b/>
          <w:bCs/>
          <w:color w:val="auto"/>
          <w:w w:val="90"/>
          <w:kern w:val="0"/>
          <w:sz w:val="32"/>
          <w:szCs w:val="32"/>
          <w:highlight w:val="none"/>
          <w:lang w:eastAsia="zh-CN"/>
        </w:rPr>
        <w:t>扬州锦玺置业有限公司</w:t>
      </w:r>
    </w:p>
    <w:bookmarkEnd w:id="0"/>
    <w:p w14:paraId="72004F6B">
      <w:pPr>
        <w:spacing w:line="360" w:lineRule="auto"/>
        <w:ind w:firstLine="1157" w:firstLineChars="400"/>
        <w:rPr>
          <w:rFonts w:hint="eastAsia" w:ascii="宋体" w:hAnsi="宋体" w:eastAsia="宋体"/>
          <w:b/>
          <w:bCs/>
          <w:color w:val="auto"/>
          <w:w w:val="90"/>
          <w:kern w:val="0"/>
          <w:sz w:val="32"/>
          <w:szCs w:val="32"/>
          <w:highlight w:val="none"/>
          <w:lang w:eastAsia="zh-CN"/>
        </w:rPr>
      </w:pPr>
      <w:r>
        <w:rPr>
          <w:rFonts w:hint="eastAsia" w:ascii="宋体" w:hAnsi="宋体"/>
          <w:b/>
          <w:bCs/>
          <w:color w:val="auto"/>
          <w:w w:val="90"/>
          <w:kern w:val="0"/>
          <w:sz w:val="32"/>
          <w:szCs w:val="32"/>
          <w:highlight w:val="none"/>
        </w:rPr>
        <w:t xml:space="preserve">  采购代理机构：</w:t>
      </w:r>
      <w:r>
        <w:rPr>
          <w:rFonts w:hint="eastAsia" w:ascii="宋体" w:hAnsi="宋体"/>
          <w:b/>
          <w:bCs/>
          <w:color w:val="auto"/>
          <w:w w:val="90"/>
          <w:kern w:val="0"/>
          <w:sz w:val="32"/>
          <w:szCs w:val="32"/>
          <w:highlight w:val="none"/>
          <w:lang w:eastAsia="zh-CN"/>
        </w:rPr>
        <w:t>江苏志诚工程咨询管理有限公司</w:t>
      </w:r>
    </w:p>
    <w:p w14:paraId="077194E7">
      <w:pPr>
        <w:spacing w:line="360" w:lineRule="auto"/>
        <w:ind w:firstLine="1432" w:firstLineChars="495"/>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放</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日</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期：</w:t>
      </w:r>
      <w:bookmarkStart w:id="1" w:name="EB59c3faf64f2a4bd092a206fb1d0c3c03"/>
      <w:r>
        <w:rPr>
          <w:rFonts w:hint="eastAsia" w:ascii="宋体" w:hAnsi="宋体"/>
          <w:b/>
          <w:bCs/>
          <w:color w:val="auto"/>
          <w:w w:val="90"/>
          <w:kern w:val="0"/>
          <w:sz w:val="32"/>
          <w:szCs w:val="32"/>
          <w:highlight w:val="none"/>
        </w:rPr>
        <w:t xml:space="preserve"> </w:t>
      </w:r>
      <w:bookmarkEnd w:id="1"/>
      <w:r>
        <w:rPr>
          <w:rFonts w:hint="eastAsia" w:ascii="宋体" w:hAnsi="宋体"/>
          <w:b/>
          <w:bCs/>
          <w:color w:val="auto"/>
          <w:w w:val="90"/>
          <w:kern w:val="0"/>
          <w:sz w:val="32"/>
          <w:szCs w:val="32"/>
          <w:highlight w:val="none"/>
        </w:rPr>
        <w:t>202</w:t>
      </w:r>
      <w:r>
        <w:rPr>
          <w:rFonts w:hint="eastAsia" w:ascii="宋体" w:hAnsi="宋体"/>
          <w:b/>
          <w:bCs/>
          <w:color w:val="auto"/>
          <w:w w:val="90"/>
          <w:kern w:val="0"/>
          <w:sz w:val="32"/>
          <w:szCs w:val="32"/>
          <w:highlight w:val="none"/>
          <w:lang w:val="en-US" w:eastAsia="zh-CN"/>
        </w:rPr>
        <w:t>6</w:t>
      </w:r>
      <w:r>
        <w:rPr>
          <w:rFonts w:hint="eastAsia" w:ascii="宋体" w:hAnsi="宋体"/>
          <w:b/>
          <w:bCs/>
          <w:color w:val="auto"/>
          <w:w w:val="90"/>
          <w:kern w:val="0"/>
          <w:sz w:val="32"/>
          <w:szCs w:val="32"/>
          <w:highlight w:val="none"/>
        </w:rPr>
        <w:t>年</w:t>
      </w:r>
      <w:r>
        <w:rPr>
          <w:rFonts w:hint="eastAsia" w:ascii="宋体" w:hAnsi="宋体"/>
          <w:b/>
          <w:bCs/>
          <w:color w:val="auto"/>
          <w:w w:val="90"/>
          <w:kern w:val="0"/>
          <w:sz w:val="32"/>
          <w:szCs w:val="32"/>
          <w:highlight w:val="none"/>
          <w:lang w:val="en-US" w:eastAsia="zh-CN"/>
        </w:rPr>
        <w:t>01</w:t>
      </w:r>
      <w:r>
        <w:rPr>
          <w:rFonts w:hint="eastAsia" w:ascii="宋体" w:hAnsi="宋体"/>
          <w:b/>
          <w:bCs/>
          <w:color w:val="auto"/>
          <w:w w:val="90"/>
          <w:kern w:val="0"/>
          <w:sz w:val="32"/>
          <w:szCs w:val="32"/>
          <w:highlight w:val="none"/>
        </w:rPr>
        <w:t>月</w:t>
      </w:r>
      <w:r>
        <w:rPr>
          <w:rFonts w:hint="eastAsia" w:ascii="宋体" w:hAnsi="宋体"/>
          <w:b/>
          <w:bCs/>
          <w:color w:val="auto"/>
          <w:w w:val="90"/>
          <w:kern w:val="0"/>
          <w:sz w:val="32"/>
          <w:szCs w:val="32"/>
          <w:highlight w:val="none"/>
          <w:lang w:val="en-US" w:eastAsia="zh-CN"/>
        </w:rPr>
        <w:t>29</w:t>
      </w:r>
      <w:r>
        <w:rPr>
          <w:rFonts w:hint="eastAsia" w:ascii="宋体" w:hAnsi="宋体"/>
          <w:b/>
          <w:bCs/>
          <w:color w:val="auto"/>
          <w:w w:val="90"/>
          <w:kern w:val="0"/>
          <w:sz w:val="32"/>
          <w:szCs w:val="32"/>
          <w:highlight w:val="none"/>
        </w:rPr>
        <w:t>日</w:t>
      </w:r>
    </w:p>
    <w:p w14:paraId="5415D58C">
      <w:pPr>
        <w:spacing w:line="360" w:lineRule="auto"/>
        <w:ind w:firstLine="1432" w:firstLineChars="495"/>
        <w:rPr>
          <w:rFonts w:hint="eastAsia" w:ascii="宋体" w:hAnsi="宋体"/>
          <w:b/>
          <w:bCs/>
          <w:color w:val="auto"/>
          <w:w w:val="90"/>
          <w:kern w:val="0"/>
          <w:sz w:val="32"/>
          <w:szCs w:val="32"/>
          <w:highlight w:val="none"/>
        </w:rPr>
      </w:pPr>
    </w:p>
    <w:p w14:paraId="79B43F1D">
      <w:pPr>
        <w:spacing w:line="360" w:lineRule="auto"/>
        <w:jc w:val="both"/>
        <w:outlineLvl w:val="9"/>
        <w:rPr>
          <w:rFonts w:hint="eastAsia" w:ascii="宋体" w:hAnsi="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69541"/>
        <w15:color w:val="DBDBDB"/>
        <w:docPartObj>
          <w:docPartGallery w:val="Table of Contents"/>
          <w:docPartUnique/>
        </w:docPartObj>
      </w:sdtPr>
      <w:sdtEndPr>
        <w:rPr>
          <w:rFonts w:ascii="宋体" w:hAnsi="宋体" w:eastAsia="宋体" w:cs="宋体"/>
          <w:color w:val="auto"/>
          <w:kern w:val="2"/>
          <w:sz w:val="21"/>
          <w:szCs w:val="21"/>
          <w:highlight w:val="none"/>
          <w:lang w:val="en-US" w:eastAsia="zh-CN" w:bidi="ar-SA"/>
        </w:rPr>
      </w:sdtEndPr>
      <w:sdtContent>
        <w:p w14:paraId="7B88CD13">
          <w:pPr>
            <w:spacing w:before="0" w:beforeLines="0" w:after="0" w:afterLines="0" w:line="240" w:lineRule="auto"/>
            <w:ind w:left="0" w:leftChars="0" w:right="0" w:rightChars="0" w:firstLine="0" w:firstLineChars="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36"/>
              <w:szCs w:val="36"/>
              <w:highlight w:val="none"/>
              <w:lang w:val="en-US" w:eastAsia="zh-CN" w:bidi="ar-SA"/>
            </w:rPr>
            <w:t>目录</w:t>
          </w:r>
        </w:p>
        <w:p w14:paraId="0624AE88">
          <w:pPr>
            <w:pStyle w:val="25"/>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TOC \o "1-2" \h \u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_Toc21607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第一章 竞争性磋商公告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_Toc21607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519E5219">
          <w:pPr>
            <w:pStyle w:val="25"/>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_Toc14834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第二章 磋商须知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_Toc14834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4A4D0079">
          <w:pPr>
            <w:pStyle w:val="25"/>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_Toc10497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第三章 合同条款及格式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_Toc10497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0B404CE2">
          <w:pPr>
            <w:pStyle w:val="25"/>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_Toc27096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第四章 项目需求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_Toc27096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641BEA4C">
          <w:pPr>
            <w:pStyle w:val="25"/>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_Toc18732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第五章 评审方法和评审标准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_Toc18732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71DE37EE">
          <w:pPr>
            <w:pStyle w:val="25"/>
            <w:tabs>
              <w:tab w:val="right" w:leader="dot" w:pos="9451"/>
              <w:tab w:val="clear" w:pos="9440"/>
            </w:tabs>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_Toc22500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第六章 竞争性磋商响应文件格式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_Toc22500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374EE49C">
          <w:pPr>
            <w:tabs>
              <w:tab w:val="left" w:leader="dot" w:pos="8420"/>
            </w:tabs>
            <w:spacing w:line="36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Cs w:val="21"/>
              <w:highlight w:val="none"/>
              <w:lang w:val="en-US" w:eastAsia="zh-CN" w:bidi="ar-SA"/>
            </w:rPr>
            <w:fldChar w:fldCharType="end"/>
          </w:r>
        </w:p>
      </w:sdtContent>
    </w:sdt>
    <w:p w14:paraId="3603B288">
      <w:pPr>
        <w:tabs>
          <w:tab w:val="left" w:leader="dot" w:pos="8420"/>
        </w:tabs>
        <w:spacing w:line="360" w:lineRule="auto"/>
        <w:rPr>
          <w:rFonts w:ascii="宋体" w:hAnsi="宋体" w:eastAsia="宋体" w:cs="宋体"/>
          <w:color w:val="auto"/>
          <w:kern w:val="2"/>
          <w:sz w:val="21"/>
          <w:szCs w:val="21"/>
          <w:highlight w:val="none"/>
          <w:lang w:val="en-US" w:eastAsia="zh-CN" w:bidi="ar-SA"/>
        </w:rPr>
      </w:pPr>
    </w:p>
    <w:p w14:paraId="2EBD5494">
      <w:pPr>
        <w:spacing w:line="360" w:lineRule="auto"/>
        <w:ind w:firstLine="420" w:firstLineChars="200"/>
        <w:outlineLvl w:val="9"/>
        <w:rPr>
          <w:rFonts w:hint="eastAsia" w:ascii="宋体" w:hAnsi="宋体"/>
          <w:color w:val="auto"/>
          <w:szCs w:val="21"/>
          <w:highlight w:val="none"/>
        </w:rPr>
      </w:pPr>
    </w:p>
    <w:p w14:paraId="12CA6B9E">
      <w:pPr>
        <w:spacing w:line="360" w:lineRule="auto"/>
        <w:rPr>
          <w:rFonts w:hint="eastAsia" w:ascii="宋体" w:hAnsi="宋体"/>
          <w:color w:val="auto"/>
          <w:highlight w:val="none"/>
        </w:rPr>
      </w:pPr>
    </w:p>
    <w:p w14:paraId="4D70ACE6">
      <w:pPr>
        <w:spacing w:line="360" w:lineRule="auto"/>
        <w:rPr>
          <w:rFonts w:ascii="宋体" w:hAnsi="宋体"/>
          <w:color w:val="auto"/>
          <w:highlight w:val="none"/>
        </w:rPr>
      </w:pPr>
    </w:p>
    <w:p w14:paraId="6030B656">
      <w:pPr>
        <w:rPr>
          <w:rFonts w:ascii="宋体" w:hAnsi="宋体"/>
          <w:color w:val="auto"/>
          <w:highlight w:val="none"/>
        </w:rPr>
      </w:pPr>
    </w:p>
    <w:p w14:paraId="44935C3A">
      <w:pPr>
        <w:rPr>
          <w:rFonts w:ascii="宋体" w:hAnsi="宋体"/>
          <w:color w:val="auto"/>
          <w:highlight w:val="none"/>
        </w:rPr>
      </w:pPr>
    </w:p>
    <w:p w14:paraId="0D018B3D">
      <w:pPr>
        <w:rPr>
          <w:rFonts w:ascii="宋体" w:hAnsi="宋体"/>
          <w:color w:val="auto"/>
          <w:highlight w:val="none"/>
        </w:rPr>
      </w:pPr>
    </w:p>
    <w:p w14:paraId="0C5F8991">
      <w:pPr>
        <w:rPr>
          <w:rFonts w:ascii="宋体" w:hAnsi="宋体"/>
          <w:color w:val="auto"/>
          <w:highlight w:val="none"/>
        </w:rPr>
      </w:pPr>
    </w:p>
    <w:p w14:paraId="369C7842">
      <w:pPr>
        <w:rPr>
          <w:rFonts w:ascii="宋体" w:hAnsi="宋体"/>
          <w:color w:val="auto"/>
          <w:highlight w:val="none"/>
        </w:rPr>
      </w:pPr>
    </w:p>
    <w:p w14:paraId="7B1BA400">
      <w:pPr>
        <w:rPr>
          <w:rFonts w:ascii="宋体" w:hAnsi="宋体"/>
          <w:color w:val="auto"/>
          <w:highlight w:val="none"/>
        </w:rPr>
      </w:pPr>
    </w:p>
    <w:p w14:paraId="36AE850B">
      <w:pPr>
        <w:rPr>
          <w:rFonts w:ascii="宋体" w:hAnsi="宋体"/>
          <w:color w:val="auto"/>
          <w:highlight w:val="none"/>
        </w:rPr>
      </w:pPr>
    </w:p>
    <w:p w14:paraId="500CE0D6">
      <w:pPr>
        <w:rPr>
          <w:rFonts w:ascii="宋体" w:hAnsi="宋体"/>
          <w:color w:val="auto"/>
          <w:highlight w:val="none"/>
        </w:rPr>
      </w:pPr>
    </w:p>
    <w:p w14:paraId="28E68A19">
      <w:pPr>
        <w:rPr>
          <w:rFonts w:ascii="宋体" w:hAnsi="宋体"/>
          <w:color w:val="auto"/>
          <w:highlight w:val="none"/>
        </w:rPr>
      </w:pPr>
    </w:p>
    <w:p w14:paraId="1A31EF08">
      <w:pPr>
        <w:rPr>
          <w:rFonts w:ascii="宋体" w:hAnsi="宋体"/>
          <w:color w:val="auto"/>
          <w:highlight w:val="none"/>
        </w:rPr>
      </w:pPr>
    </w:p>
    <w:p w14:paraId="164B4951">
      <w:pPr>
        <w:rPr>
          <w:rFonts w:ascii="宋体" w:hAnsi="宋体"/>
          <w:color w:val="auto"/>
          <w:highlight w:val="none"/>
        </w:rPr>
      </w:pPr>
    </w:p>
    <w:p w14:paraId="04F61BDD">
      <w:pPr>
        <w:rPr>
          <w:rFonts w:ascii="宋体" w:hAnsi="宋体"/>
          <w:color w:val="auto"/>
          <w:highlight w:val="none"/>
        </w:rPr>
      </w:pPr>
    </w:p>
    <w:p w14:paraId="2BE35971">
      <w:pPr>
        <w:rPr>
          <w:rFonts w:ascii="宋体" w:hAnsi="宋体"/>
          <w:color w:val="auto"/>
          <w:highlight w:val="none"/>
        </w:rPr>
      </w:pPr>
    </w:p>
    <w:p w14:paraId="09CADB57">
      <w:pPr>
        <w:rPr>
          <w:rFonts w:ascii="宋体" w:hAnsi="宋体"/>
          <w:color w:val="auto"/>
          <w:highlight w:val="none"/>
        </w:rPr>
      </w:pPr>
    </w:p>
    <w:p w14:paraId="13F49142">
      <w:pPr>
        <w:rPr>
          <w:rFonts w:ascii="宋体" w:hAnsi="宋体"/>
          <w:color w:val="auto"/>
          <w:highlight w:val="none"/>
        </w:rPr>
      </w:pPr>
    </w:p>
    <w:p w14:paraId="7055B049">
      <w:pPr>
        <w:rPr>
          <w:rFonts w:ascii="宋体" w:hAnsi="宋体"/>
          <w:color w:val="auto"/>
          <w:highlight w:val="none"/>
        </w:rPr>
      </w:pPr>
    </w:p>
    <w:p w14:paraId="7A129DFC">
      <w:pPr>
        <w:rPr>
          <w:rFonts w:ascii="宋体" w:hAnsi="宋体"/>
          <w:color w:val="auto"/>
          <w:highlight w:val="none"/>
        </w:rPr>
      </w:pPr>
    </w:p>
    <w:p w14:paraId="18073D6F">
      <w:pPr>
        <w:rPr>
          <w:rFonts w:ascii="宋体" w:hAnsi="宋体"/>
          <w:color w:val="auto"/>
          <w:highlight w:val="none"/>
        </w:rPr>
      </w:pPr>
    </w:p>
    <w:p w14:paraId="1C5E27D4">
      <w:pPr>
        <w:rPr>
          <w:rFonts w:ascii="宋体" w:hAnsi="宋体"/>
          <w:color w:val="auto"/>
          <w:highlight w:val="none"/>
        </w:rPr>
      </w:pPr>
    </w:p>
    <w:p w14:paraId="13F0FECE">
      <w:pPr>
        <w:rPr>
          <w:rFonts w:ascii="宋体" w:hAnsi="宋体"/>
          <w:color w:val="auto"/>
          <w:highlight w:val="none"/>
        </w:rPr>
      </w:pPr>
    </w:p>
    <w:p w14:paraId="24D34477">
      <w:pPr>
        <w:rPr>
          <w:rFonts w:ascii="宋体" w:hAnsi="宋体"/>
          <w:color w:val="auto"/>
          <w:highlight w:val="none"/>
        </w:rPr>
      </w:pPr>
    </w:p>
    <w:p w14:paraId="4553F040">
      <w:pPr>
        <w:rPr>
          <w:rFonts w:ascii="宋体" w:hAnsi="宋体"/>
          <w:color w:val="auto"/>
          <w:highlight w:val="none"/>
        </w:rPr>
      </w:pPr>
    </w:p>
    <w:p w14:paraId="4D151143">
      <w:pPr>
        <w:rPr>
          <w:rFonts w:ascii="宋体" w:hAnsi="宋体"/>
          <w:color w:val="auto"/>
          <w:highlight w:val="none"/>
        </w:rPr>
      </w:pPr>
    </w:p>
    <w:p w14:paraId="27AD66AF">
      <w:pPr>
        <w:rPr>
          <w:rFonts w:ascii="宋体" w:hAnsi="宋体"/>
          <w:color w:val="auto"/>
          <w:highlight w:val="none"/>
        </w:rPr>
      </w:pPr>
    </w:p>
    <w:p w14:paraId="0D0C40CF">
      <w:pPr>
        <w:rPr>
          <w:rFonts w:ascii="宋体" w:hAnsi="宋体"/>
          <w:color w:val="auto"/>
          <w:highlight w:val="none"/>
        </w:rPr>
      </w:pPr>
    </w:p>
    <w:p w14:paraId="5C6A7077">
      <w:pPr>
        <w:pStyle w:val="12"/>
        <w:rPr>
          <w:rFonts w:ascii="宋体" w:hAnsi="宋体"/>
          <w:color w:val="auto"/>
          <w:highlight w:val="none"/>
        </w:rPr>
      </w:pPr>
    </w:p>
    <w:p w14:paraId="68C5F266">
      <w:pPr>
        <w:rPr>
          <w:highlight w:val="none"/>
        </w:rPr>
      </w:pPr>
    </w:p>
    <w:p w14:paraId="2212393E">
      <w:pPr>
        <w:rPr>
          <w:rFonts w:ascii="宋体" w:hAnsi="宋体"/>
          <w:color w:val="auto"/>
          <w:highlight w:val="none"/>
        </w:rPr>
      </w:pPr>
    </w:p>
    <w:p w14:paraId="0A8F122B">
      <w:pPr>
        <w:pStyle w:val="2"/>
        <w:spacing w:line="360" w:lineRule="auto"/>
        <w:jc w:val="center"/>
        <w:outlineLvl w:val="9"/>
        <w:rPr>
          <w:rFonts w:ascii="宋体" w:hAnsi="宋体" w:eastAsia="宋体"/>
          <w:b/>
          <w:color w:val="auto"/>
          <w:sz w:val="36"/>
          <w:szCs w:val="36"/>
          <w:highlight w:val="none"/>
        </w:rPr>
      </w:pPr>
    </w:p>
    <w:p w14:paraId="1E8288E7">
      <w:pPr>
        <w:pStyle w:val="2"/>
        <w:spacing w:line="360" w:lineRule="auto"/>
        <w:jc w:val="center"/>
        <w:rPr>
          <w:rFonts w:hint="eastAsia" w:ascii="宋体" w:hAnsi="宋体" w:eastAsia="宋体" w:cs="Times New Roman"/>
          <w:b/>
          <w:color w:val="auto"/>
          <w:sz w:val="36"/>
          <w:szCs w:val="36"/>
          <w:highlight w:val="none"/>
        </w:rPr>
      </w:pPr>
      <w:bookmarkStart w:id="2" w:name="_Toc21607"/>
      <w:r>
        <w:rPr>
          <w:rFonts w:hint="eastAsia" w:ascii="宋体" w:hAnsi="宋体" w:eastAsia="宋体" w:cs="Times New Roman"/>
          <w:b/>
          <w:color w:val="auto"/>
          <w:sz w:val="36"/>
          <w:szCs w:val="36"/>
          <w:highlight w:val="none"/>
        </w:rPr>
        <w:t>第一章</w:t>
      </w:r>
      <w:r>
        <w:rPr>
          <w:rFonts w:hint="eastAsia" w:ascii="宋体" w:hAnsi="宋体" w:eastAsia="宋体" w:cs="Times New Roman"/>
          <w:b/>
          <w:color w:val="auto"/>
          <w:sz w:val="36"/>
          <w:szCs w:val="36"/>
          <w:highlight w:val="none"/>
          <w:lang w:val="en-US" w:eastAsia="zh-CN"/>
        </w:rPr>
        <w:t xml:space="preserve"> </w:t>
      </w:r>
      <w:r>
        <w:rPr>
          <w:rFonts w:hint="eastAsia" w:ascii="宋体" w:hAnsi="宋体" w:eastAsia="宋体" w:cs="Times New Roman"/>
          <w:b/>
          <w:color w:val="auto"/>
          <w:sz w:val="36"/>
          <w:szCs w:val="36"/>
          <w:highlight w:val="none"/>
        </w:rPr>
        <w:t>竞争性磋商公告</w:t>
      </w:r>
      <w:bookmarkEnd w:id="2"/>
    </w:p>
    <w:p w14:paraId="431B7809">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szCs w:val="21"/>
          <w:highlight w:val="none"/>
        </w:rPr>
      </w:pPr>
      <w:bookmarkStart w:id="3" w:name="_Toc28359079"/>
      <w:bookmarkStart w:id="4" w:name="_Toc35393790"/>
      <w:bookmarkStart w:id="5" w:name="_Toc28359002"/>
      <w:bookmarkStart w:id="6" w:name="_Toc35393621"/>
      <w:bookmarkStart w:id="7" w:name="_Hlk24379207"/>
      <w:bookmarkStart w:id="8" w:name="OLE_LINK3"/>
      <w:bookmarkStart w:id="9" w:name="OLE_LINK4"/>
    </w:p>
    <w:p w14:paraId="024955B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扬州锦玺置业有限公司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江苏志诚工程咨询管理有限公司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GZ688京华城A5地块临时停车场</w:t>
      </w:r>
      <w:r>
        <w:rPr>
          <w:rFonts w:hint="eastAsia" w:ascii="宋体" w:hAnsi="宋体" w:cs="宋体"/>
          <w:color w:val="auto"/>
          <w:kern w:val="0"/>
          <w:szCs w:val="21"/>
          <w:highlight w:val="none"/>
          <w:u w:val="single"/>
          <w:lang w:eastAsia="zh-CN"/>
        </w:rPr>
        <w:t>综合管理服务项目</w:t>
      </w:r>
      <w:r>
        <w:rPr>
          <w:rFonts w:hint="eastAsia" w:ascii="宋体" w:hAnsi="宋体" w:cs="宋体"/>
          <w:color w:val="auto"/>
          <w:szCs w:val="21"/>
          <w:highlight w:val="none"/>
        </w:rPr>
        <w:t>（编号：</w:t>
      </w:r>
      <w:r>
        <w:rPr>
          <w:rFonts w:hint="eastAsia" w:ascii="宋体" w:hAnsi="宋体" w:cs="宋体"/>
          <w:color w:val="auto"/>
          <w:szCs w:val="21"/>
          <w:highlight w:val="none"/>
          <w:lang w:eastAsia="zh-CN"/>
        </w:rPr>
        <w:t>JSZCZC2026013号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D38194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bookmarkStart w:id="10" w:name="_Toc17275"/>
      <w:r>
        <w:rPr>
          <w:rFonts w:hint="eastAsia" w:ascii="宋体" w:hAnsi="宋体" w:cs="宋体"/>
          <w:color w:val="auto"/>
          <w:kern w:val="0"/>
          <w:szCs w:val="21"/>
          <w:highlight w:val="none"/>
          <w:u w:val="single"/>
          <w:lang w:eastAsia="zh-CN"/>
        </w:rPr>
        <w:t>GZ688京华城A5地块临时停车场</w:t>
      </w:r>
      <w:r>
        <w:rPr>
          <w:rFonts w:hint="eastAsia" w:ascii="宋体" w:hAnsi="宋体" w:cs="宋体"/>
          <w:color w:val="auto"/>
          <w:kern w:val="0"/>
          <w:szCs w:val="21"/>
          <w:highlight w:val="none"/>
          <w:u w:val="single"/>
          <w:lang w:eastAsia="zh-CN"/>
        </w:rPr>
        <w:t>综合管理服务项目</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2F491B39">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color w:val="auto"/>
          <w:szCs w:val="21"/>
          <w:highlight w:val="none"/>
        </w:rPr>
      </w:pPr>
      <w:r>
        <w:rPr>
          <w:rFonts w:hint="eastAsia" w:ascii="宋体" w:hAnsi="宋体" w:cs="宋体"/>
          <w:b/>
          <w:bCs/>
          <w:color w:val="auto"/>
          <w:szCs w:val="21"/>
          <w:highlight w:val="none"/>
        </w:rPr>
        <w:t>一、项目基本情况</w:t>
      </w:r>
      <w:bookmarkEnd w:id="3"/>
      <w:bookmarkEnd w:id="4"/>
      <w:bookmarkEnd w:id="5"/>
      <w:bookmarkEnd w:id="6"/>
      <w:bookmarkEnd w:id="10"/>
    </w:p>
    <w:p w14:paraId="3018FD78">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JSZCZC2026013</w:t>
      </w:r>
    </w:p>
    <w:p w14:paraId="60864761">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bCs/>
          <w:color w:val="auto"/>
          <w:szCs w:val="21"/>
          <w:highlight w:val="none"/>
          <w:lang w:eastAsia="zh-CN"/>
        </w:rPr>
        <w:t>GZ688京华城A5地块临时停车场</w:t>
      </w:r>
      <w:r>
        <w:rPr>
          <w:rFonts w:hint="eastAsia" w:ascii="宋体" w:hAnsi="宋体"/>
          <w:bCs/>
          <w:color w:val="auto"/>
          <w:szCs w:val="21"/>
          <w:highlight w:val="none"/>
          <w:lang w:eastAsia="zh-CN"/>
        </w:rPr>
        <w:t>综合管理服务项目</w:t>
      </w:r>
    </w:p>
    <w:bookmarkEnd w:id="7"/>
    <w:p w14:paraId="509AD823">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ascii="宋体" w:hAnsi="宋体" w:cs="宋体"/>
          <w:color w:val="auto"/>
          <w:kern w:val="1"/>
          <w:highlight w:val="none"/>
        </w:rPr>
      </w:pPr>
      <w:r>
        <w:rPr>
          <w:rFonts w:hint="eastAsia" w:ascii="宋体" w:hAnsi="宋体" w:cs="宋体"/>
          <w:color w:val="auto"/>
          <w:kern w:val="1"/>
          <w:highlight w:val="none"/>
        </w:rPr>
        <w:t>采购方式：竞争性磋商</w:t>
      </w:r>
    </w:p>
    <w:p w14:paraId="463B04A2">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olor w:val="auto"/>
          <w:szCs w:val="21"/>
          <w:highlight w:val="none"/>
          <w:u w:val="none"/>
          <w:lang w:val="en-US" w:eastAsia="zh-CN"/>
        </w:rPr>
        <w:t>44.87</w:t>
      </w:r>
      <w:r>
        <w:rPr>
          <w:rFonts w:hint="eastAsia" w:ascii="宋体" w:hAnsi="宋体" w:cs="宋体"/>
          <w:color w:val="auto"/>
          <w:szCs w:val="21"/>
          <w:highlight w:val="none"/>
        </w:rPr>
        <w:t>万元</w:t>
      </w:r>
    </w:p>
    <w:p w14:paraId="7A649205">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44.87</w:t>
      </w:r>
      <w:r>
        <w:rPr>
          <w:rFonts w:hint="eastAsia" w:ascii="宋体" w:hAnsi="宋体" w:cs="宋体"/>
          <w:color w:val="auto"/>
          <w:szCs w:val="21"/>
          <w:highlight w:val="none"/>
        </w:rPr>
        <w:t>万元</w:t>
      </w:r>
      <w:r>
        <w:rPr>
          <w:rFonts w:hint="eastAsia" w:ascii="宋体" w:hAnsi="宋体" w:cs="宋体"/>
          <w:color w:val="auto"/>
          <w:kern w:val="0"/>
          <w:szCs w:val="21"/>
          <w:highlight w:val="none"/>
        </w:rPr>
        <w:t>，</w:t>
      </w:r>
      <w:r>
        <w:rPr>
          <w:rFonts w:hint="eastAsia" w:ascii="宋体" w:hAnsi="宋体" w:eastAsia="宋体" w:cs="宋体"/>
          <w:bCs/>
          <w:color w:val="000000" w:themeColor="text1"/>
          <w:kern w:val="0"/>
          <w:sz w:val="21"/>
          <w:szCs w:val="21"/>
          <w:highlight w:val="none"/>
          <w14:textFill>
            <w14:solidFill>
              <w14:schemeClr w14:val="tx1"/>
            </w14:solidFill>
          </w14:textFill>
        </w:rPr>
        <w:t>报价不得超过最高限价，否则视为无效标。</w:t>
      </w:r>
    </w:p>
    <w:p w14:paraId="0EFEA5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采购需求：</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磋商文件</w:t>
      </w:r>
      <w:r>
        <w:rPr>
          <w:rFonts w:hint="eastAsia" w:ascii="宋体" w:hAnsi="宋体"/>
          <w:color w:val="auto"/>
          <w:szCs w:val="21"/>
          <w:highlight w:val="none"/>
          <w:lang w:val="en-US" w:eastAsia="zh-CN"/>
        </w:rPr>
        <w:t>第四章</w:t>
      </w:r>
      <w:r>
        <w:rPr>
          <w:rFonts w:hint="eastAsia" w:ascii="宋体" w:hAnsi="宋体" w:cs="宋体"/>
          <w:color w:val="auto"/>
          <w:szCs w:val="21"/>
          <w:highlight w:val="none"/>
          <w:lang w:val="zh-CN"/>
        </w:rPr>
        <w:t>。</w:t>
      </w:r>
    </w:p>
    <w:p w14:paraId="25A34244">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lang w:val="zh-CN"/>
        </w:rPr>
      </w:pPr>
      <w:r>
        <w:rPr>
          <w:rFonts w:hint="eastAsia" w:ascii="宋体" w:hAnsi="宋体"/>
          <w:color w:val="auto"/>
          <w:szCs w:val="21"/>
          <w:highlight w:val="none"/>
        </w:rPr>
        <w:t>合同履行期限：</w:t>
      </w:r>
      <w:r>
        <w:rPr>
          <w:rFonts w:hint="eastAsia" w:ascii="宋体" w:hAnsi="宋体" w:cs="宋体"/>
          <w:color w:val="auto"/>
          <w:szCs w:val="21"/>
          <w:highlight w:val="none"/>
        </w:rPr>
        <w:t>本项目服务时间为</w:t>
      </w:r>
      <w:r>
        <w:rPr>
          <w:rFonts w:hint="eastAsia" w:ascii="宋体" w:hAnsi="宋体" w:cs="宋体"/>
          <w:color w:val="auto"/>
          <w:szCs w:val="21"/>
          <w:highlight w:val="none"/>
          <w:lang w:val="en-US" w:eastAsia="zh-CN"/>
        </w:rPr>
        <w:t>壹</w:t>
      </w:r>
      <w:r>
        <w:rPr>
          <w:rFonts w:hint="eastAsia" w:ascii="宋体" w:hAnsi="宋体" w:cs="宋体"/>
          <w:color w:val="auto"/>
          <w:szCs w:val="21"/>
          <w:highlight w:val="none"/>
        </w:rPr>
        <w:t>年，起始日期以合同约定为准</w:t>
      </w:r>
      <w:r>
        <w:rPr>
          <w:rFonts w:hint="eastAsia" w:ascii="宋体" w:hAnsi="宋体" w:cs="宋体"/>
          <w:color w:val="auto"/>
          <w:szCs w:val="21"/>
          <w:highlight w:val="none"/>
          <w:lang w:eastAsia="zh-CN"/>
        </w:rPr>
        <w:t>。</w:t>
      </w:r>
    </w:p>
    <w:p w14:paraId="1AFC748B">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300F8B4A">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响应供应商应自行进行现场勘察以获取磋商的相关信息。</w:t>
      </w:r>
    </w:p>
    <w:p w14:paraId="3482DD86">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color w:val="auto"/>
          <w:szCs w:val="21"/>
          <w:highlight w:val="none"/>
        </w:rPr>
      </w:pPr>
      <w:bookmarkStart w:id="11" w:name="_Toc35393791"/>
      <w:bookmarkStart w:id="12" w:name="_Toc35393622"/>
      <w:bookmarkStart w:id="13" w:name="_Toc28359003"/>
      <w:bookmarkStart w:id="14" w:name="_Toc19015"/>
      <w:bookmarkStart w:id="15" w:name="_Toc28359080"/>
      <w:r>
        <w:rPr>
          <w:rFonts w:hint="eastAsia" w:ascii="宋体" w:hAnsi="宋体" w:cs="宋体"/>
          <w:b/>
          <w:bCs/>
          <w:color w:val="auto"/>
          <w:szCs w:val="21"/>
          <w:highlight w:val="none"/>
        </w:rPr>
        <w:t>二、申请人的资格要求：</w:t>
      </w:r>
      <w:bookmarkEnd w:id="11"/>
      <w:bookmarkEnd w:id="12"/>
      <w:bookmarkEnd w:id="13"/>
      <w:bookmarkEnd w:id="14"/>
      <w:bookmarkEnd w:id="15"/>
    </w:p>
    <w:p w14:paraId="0A4712C5">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i/>
          <w:color w:val="auto"/>
          <w:szCs w:val="21"/>
          <w:highlight w:val="none"/>
        </w:rPr>
      </w:pPr>
      <w:bookmarkStart w:id="16" w:name="_Toc17657"/>
      <w:r>
        <w:rPr>
          <w:rFonts w:hint="eastAsia" w:ascii="宋体" w:hAnsi="宋体" w:cs="宋体"/>
          <w:i/>
          <w:color w:val="auto"/>
          <w:szCs w:val="21"/>
          <w:highlight w:val="none"/>
        </w:rPr>
        <w:t>需满足以下规定：</w:t>
      </w:r>
      <w:bookmarkEnd w:id="16"/>
    </w:p>
    <w:p w14:paraId="2AE876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
          <w:i/>
          <w:color w:val="auto"/>
          <w:szCs w:val="21"/>
          <w:highlight w:val="none"/>
          <w:u w:val="single"/>
        </w:rPr>
      </w:pPr>
      <w:bookmarkStart w:id="17" w:name="_Toc28359081"/>
      <w:bookmarkStart w:id="18" w:name="_Toc28359004"/>
      <w:r>
        <w:rPr>
          <w:rFonts w:hint="eastAsia" w:ascii="宋体" w:hAnsi="宋体"/>
          <w:color w:val="auto"/>
          <w:szCs w:val="21"/>
          <w:highlight w:val="none"/>
        </w:rPr>
        <w:t>（1）</w:t>
      </w:r>
      <w:r>
        <w:rPr>
          <w:rFonts w:hint="eastAsia" w:ascii="宋体" w:hAnsi="宋体"/>
          <w:i/>
          <w:color w:val="auto"/>
          <w:szCs w:val="21"/>
          <w:highlight w:val="none"/>
          <w:u w:val="single"/>
        </w:rPr>
        <w:t>磋商响应函</w:t>
      </w:r>
      <w:r>
        <w:rPr>
          <w:rFonts w:hint="eastAsia" w:ascii="宋体" w:hAnsi="宋体"/>
          <w:b/>
          <w:i/>
          <w:color w:val="auto"/>
          <w:szCs w:val="21"/>
          <w:highlight w:val="none"/>
          <w:u w:val="single"/>
        </w:rPr>
        <w:t>(原件)</w:t>
      </w:r>
    </w:p>
    <w:p w14:paraId="611626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i/>
          <w:iCs/>
          <w:color w:val="auto"/>
          <w:szCs w:val="21"/>
          <w:highlight w:val="none"/>
          <w:u w:val="single"/>
        </w:rPr>
        <w:t>资格声明</w:t>
      </w:r>
      <w:r>
        <w:rPr>
          <w:rFonts w:hint="eastAsia" w:ascii="宋体" w:hAnsi="宋体"/>
          <w:b/>
          <w:i/>
          <w:iCs/>
          <w:color w:val="auto"/>
          <w:szCs w:val="21"/>
          <w:highlight w:val="none"/>
          <w:u w:val="single"/>
        </w:rPr>
        <w:t>(原件)</w:t>
      </w:r>
    </w:p>
    <w:p w14:paraId="1F6D158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i/>
          <w:iCs/>
          <w:color w:val="auto"/>
          <w:szCs w:val="21"/>
          <w:highlight w:val="none"/>
          <w:u w:val="single"/>
        </w:rPr>
        <w:t>若法定代表人参加磋商的，须提供本人身份证复印件加盖供应商公章</w:t>
      </w:r>
      <w:r>
        <w:rPr>
          <w:rFonts w:hint="eastAsia" w:ascii="宋体" w:hAnsi="宋体"/>
          <w:b/>
          <w:i/>
          <w:iCs/>
          <w:color w:val="auto"/>
          <w:szCs w:val="21"/>
          <w:highlight w:val="none"/>
          <w:u w:val="single"/>
        </w:rPr>
        <w:t>(原件备查)</w:t>
      </w:r>
      <w:r>
        <w:rPr>
          <w:rFonts w:hint="eastAsia" w:ascii="宋体" w:hAnsi="宋体"/>
          <w:i/>
          <w:iCs/>
          <w:color w:val="auto"/>
          <w:szCs w:val="21"/>
          <w:highlight w:val="none"/>
          <w:u w:val="single"/>
        </w:rPr>
        <w:t>；若授权代表参加的，须提供《法人授权书》</w:t>
      </w:r>
      <w:r>
        <w:rPr>
          <w:rFonts w:hint="eastAsia" w:ascii="宋体" w:hAnsi="宋体"/>
          <w:b/>
          <w:i/>
          <w:iCs/>
          <w:color w:val="auto"/>
          <w:szCs w:val="21"/>
          <w:highlight w:val="none"/>
          <w:u w:val="single"/>
        </w:rPr>
        <w:t>原件</w:t>
      </w:r>
      <w:r>
        <w:rPr>
          <w:rFonts w:hint="eastAsia" w:ascii="宋体" w:hAnsi="宋体"/>
          <w:i/>
          <w:iCs/>
          <w:color w:val="auto"/>
          <w:szCs w:val="21"/>
          <w:highlight w:val="none"/>
          <w:u w:val="single"/>
        </w:rPr>
        <w:t>和授权代表身份证复印件加盖供应商公章</w:t>
      </w:r>
      <w:r>
        <w:rPr>
          <w:rFonts w:hint="eastAsia" w:ascii="宋体" w:hAnsi="宋体"/>
          <w:b/>
          <w:i/>
          <w:iCs/>
          <w:color w:val="auto"/>
          <w:szCs w:val="21"/>
          <w:highlight w:val="none"/>
          <w:u w:val="single"/>
        </w:rPr>
        <w:t>（原件备查）</w:t>
      </w:r>
    </w:p>
    <w:p w14:paraId="73E777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（4）</w:t>
      </w:r>
      <w:r>
        <w:rPr>
          <w:rFonts w:hint="eastAsia" w:ascii="宋体" w:hAnsi="宋体"/>
          <w:i/>
          <w:iCs/>
          <w:color w:val="auto"/>
          <w:szCs w:val="21"/>
          <w:highlight w:val="none"/>
          <w:u w:val="single"/>
        </w:rPr>
        <w:t>营业执照副本</w:t>
      </w:r>
      <w:r>
        <w:rPr>
          <w:rFonts w:hint="eastAsia" w:ascii="宋体" w:hAnsi="宋体"/>
          <w:b/>
          <w:i/>
          <w:iCs/>
          <w:color w:val="auto"/>
          <w:szCs w:val="21"/>
          <w:highlight w:val="none"/>
          <w:u w:val="single"/>
        </w:rPr>
        <w:t>(复印件加盖供应商公章)</w:t>
      </w:r>
    </w:p>
    <w:p w14:paraId="1E72F5C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（5）</w:t>
      </w:r>
      <w:r>
        <w:rPr>
          <w:rFonts w:hint="eastAsia" w:ascii="宋体" w:hAnsi="宋体"/>
          <w:i/>
          <w:color w:val="auto"/>
          <w:szCs w:val="21"/>
          <w:highlight w:val="none"/>
          <w:u w:val="single"/>
        </w:rPr>
        <w:t>供应商依法缴纳职工社会保障资金的证明材料</w:t>
      </w:r>
      <w:r>
        <w:rPr>
          <w:rFonts w:hint="eastAsia" w:ascii="宋体" w:hAnsi="宋体"/>
          <w:b/>
          <w:i/>
          <w:color w:val="auto"/>
          <w:szCs w:val="21"/>
          <w:highlight w:val="none"/>
          <w:u w:val="single"/>
        </w:rPr>
        <w:t>(复印件加盖供应商公章)(税务、银行或社会保险基金管理部门出具的</w:t>
      </w:r>
      <w:r>
        <w:rPr>
          <w:rFonts w:hint="eastAsia" w:ascii="宋体" w:hAnsi="宋体" w:cs="宋体"/>
          <w:b/>
          <w:i/>
          <w:iCs/>
          <w:color w:val="auto"/>
          <w:szCs w:val="21"/>
          <w:highlight w:val="none"/>
          <w:u w:val="single"/>
          <w:lang w:eastAsia="zh-CN"/>
        </w:rPr>
        <w:t>2025年10月-2025年12月</w:t>
      </w:r>
      <w:r>
        <w:rPr>
          <w:rFonts w:hint="eastAsia" w:ascii="宋体" w:hAnsi="宋体" w:cs="宋体"/>
          <w:b/>
          <w:i/>
          <w:iCs/>
          <w:color w:val="auto"/>
          <w:szCs w:val="21"/>
          <w:highlight w:val="none"/>
          <w:u w:val="single"/>
        </w:rPr>
        <w:t>三个月内任意一个月缴纳职工社会保障资金的缴款凭证或缴款证明)</w:t>
      </w:r>
    </w:p>
    <w:p w14:paraId="6CFA410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i/>
          <w:color w:val="auto"/>
          <w:szCs w:val="21"/>
          <w:highlight w:val="none"/>
          <w:u w:val="single"/>
        </w:rPr>
        <w:t>供应商提供</w:t>
      </w:r>
      <w:r>
        <w:rPr>
          <w:rFonts w:hint="eastAsia" w:ascii="宋体" w:hAnsi="宋体" w:cs="宋体"/>
          <w:b/>
          <w:i/>
          <w:iCs/>
          <w:color w:val="auto"/>
          <w:szCs w:val="21"/>
          <w:highlight w:val="none"/>
          <w:u w:val="single"/>
          <w:lang w:eastAsia="zh-CN"/>
        </w:rPr>
        <w:t>2025年10月-2025年12月</w:t>
      </w:r>
      <w:r>
        <w:rPr>
          <w:rFonts w:hint="eastAsia" w:ascii="宋体" w:hAnsi="宋体"/>
          <w:i/>
          <w:color w:val="auto"/>
          <w:szCs w:val="21"/>
          <w:highlight w:val="none"/>
          <w:u w:val="single"/>
        </w:rPr>
        <w:t>三个月内任意一个月依法纳税的缴款凭证</w:t>
      </w:r>
      <w:r>
        <w:rPr>
          <w:rFonts w:hint="eastAsia" w:ascii="宋体" w:hAnsi="宋体"/>
          <w:b/>
          <w:i/>
          <w:color w:val="auto"/>
          <w:szCs w:val="21"/>
          <w:highlight w:val="none"/>
          <w:u w:val="single"/>
        </w:rPr>
        <w:t>(复印件加盖供应商公章)</w:t>
      </w:r>
    </w:p>
    <w:p w14:paraId="02D75E0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b/>
          <w:i/>
          <w:color w:val="auto"/>
          <w:szCs w:val="21"/>
          <w:highlight w:val="none"/>
          <w:u w:val="single"/>
          <w:lang w:eastAsia="zh-CN"/>
        </w:rPr>
      </w:pPr>
      <w:r>
        <w:rPr>
          <w:rFonts w:hint="eastAsia" w:ascii="宋体" w:hAnsi="宋体"/>
          <w:color w:val="auto"/>
          <w:szCs w:val="21"/>
          <w:highlight w:val="none"/>
        </w:rPr>
        <w:t>（7）</w:t>
      </w:r>
      <w:r>
        <w:rPr>
          <w:rFonts w:hint="eastAsia" w:ascii="宋体" w:hAnsi="宋体"/>
          <w:i/>
          <w:color w:val="auto"/>
          <w:szCs w:val="21"/>
          <w:highlight w:val="none"/>
          <w:u w:val="single"/>
          <w:lang w:eastAsia="zh-CN"/>
        </w:rPr>
        <w:t>2024年度财务状况报告（成立不满一年不需提供）(复印件加盖供应商公章)</w:t>
      </w:r>
    </w:p>
    <w:p w14:paraId="3C7F5E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i/>
          <w:color w:val="auto"/>
          <w:spacing w:val="-6"/>
          <w:highlight w:val="none"/>
          <w:u w:val="single"/>
        </w:rPr>
      </w:pPr>
      <w:r>
        <w:rPr>
          <w:rFonts w:hint="eastAsia" w:ascii="Times New Roman" w:hAnsi="Times New Roman"/>
          <w:color w:val="auto"/>
          <w:highlight w:val="none"/>
        </w:rPr>
        <w:t>（</w:t>
      </w:r>
      <w:r>
        <w:rPr>
          <w:rFonts w:ascii="Times New Roman" w:hAnsi="Times New Roman"/>
          <w:color w:val="auto"/>
          <w:highlight w:val="none"/>
        </w:rPr>
        <w:t>8</w:t>
      </w:r>
      <w:r>
        <w:rPr>
          <w:rFonts w:hint="eastAsia" w:ascii="Times New Roman" w:hAnsi="Times New Roman"/>
          <w:color w:val="auto"/>
          <w:highlight w:val="none"/>
        </w:rPr>
        <w:t>）</w:t>
      </w:r>
      <w:r>
        <w:rPr>
          <w:rFonts w:hint="eastAsia" w:ascii="宋体" w:hAnsi="宋体" w:cs="宋体"/>
          <w:i/>
          <w:color w:val="auto"/>
          <w:szCs w:val="21"/>
          <w:highlight w:val="none"/>
          <w:u w:val="single"/>
        </w:rPr>
        <w:t>供应商</w:t>
      </w: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b/>
          <w:i/>
          <w:color w:val="auto"/>
          <w:spacing w:val="-6"/>
          <w:highlight w:val="none"/>
          <w:u w:val="single"/>
        </w:rPr>
        <w:t>（提供网页查询截图并加盖供应商公章，查询时间为自公告发布至开标截止时间前任意时间）</w:t>
      </w:r>
    </w:p>
    <w:p w14:paraId="0CB7F6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b/>
          <w:bCs/>
          <w:i/>
          <w:iCs/>
          <w:color w:val="auto"/>
          <w:szCs w:val="21"/>
          <w:highlight w:val="none"/>
          <w:u w:val="single"/>
        </w:rPr>
      </w:pPr>
      <w:r>
        <w:rPr>
          <w:rFonts w:hint="eastAsia" w:ascii="宋体" w:hAnsi="宋体"/>
          <w:color w:val="auto"/>
          <w:szCs w:val="21"/>
          <w:highlight w:val="none"/>
        </w:rPr>
        <w:t>（9）</w:t>
      </w:r>
      <w:r>
        <w:rPr>
          <w:rFonts w:hint="eastAsia" w:ascii="宋体" w:hAnsi="宋体"/>
          <w:i/>
          <w:iCs/>
          <w:color w:val="auto"/>
          <w:szCs w:val="21"/>
          <w:highlight w:val="none"/>
          <w:u w:val="single"/>
        </w:rPr>
        <w:t>供应商参加本次采购活动前3年内在经营活动中没有重大违法记录的书面声明</w:t>
      </w:r>
      <w:r>
        <w:rPr>
          <w:rFonts w:hint="eastAsia" w:ascii="宋体" w:hAnsi="宋体"/>
          <w:b/>
          <w:bCs/>
          <w:i/>
          <w:iCs/>
          <w:color w:val="auto"/>
          <w:szCs w:val="21"/>
          <w:highlight w:val="none"/>
          <w:u w:val="single"/>
        </w:rPr>
        <w:t>（原件）</w:t>
      </w:r>
    </w:p>
    <w:p w14:paraId="637B07D1">
      <w:pPr>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宋体" w:hAnsi="宋体"/>
          <w:b/>
          <w:i/>
          <w:iCs/>
          <w:color w:val="auto"/>
          <w:sz w:val="20"/>
          <w:szCs w:val="21"/>
          <w:highlight w:val="none"/>
          <w:u w:val="single"/>
        </w:rPr>
      </w:pPr>
      <w:r>
        <w:rPr>
          <w:rFonts w:hint="eastAsia" w:ascii="宋体" w:hAnsi="宋体"/>
          <w:color w:val="auto"/>
          <w:sz w:val="20"/>
          <w:szCs w:val="21"/>
          <w:highlight w:val="none"/>
        </w:rPr>
        <w:t>（10）</w:t>
      </w:r>
      <w:r>
        <w:rPr>
          <w:rFonts w:hint="eastAsia" w:ascii="宋体" w:hAnsi="宋体"/>
          <w:i/>
          <w:iCs/>
          <w:color w:val="auto"/>
          <w:sz w:val="20"/>
          <w:szCs w:val="21"/>
          <w:highlight w:val="none"/>
          <w:u w:val="single"/>
        </w:rPr>
        <w:t>供应商信用承诺书</w:t>
      </w:r>
      <w:r>
        <w:rPr>
          <w:rFonts w:hint="eastAsia" w:ascii="宋体" w:hAnsi="宋体"/>
          <w:b/>
          <w:i/>
          <w:iCs/>
          <w:color w:val="auto"/>
          <w:sz w:val="20"/>
          <w:szCs w:val="21"/>
          <w:highlight w:val="none"/>
          <w:u w:val="single"/>
        </w:rPr>
        <w:t>（原件）</w:t>
      </w:r>
    </w:p>
    <w:p w14:paraId="728F4FA5">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i/>
          <w:color w:val="auto"/>
          <w:szCs w:val="21"/>
          <w:highlight w:val="none"/>
        </w:rPr>
      </w:pPr>
      <w:bookmarkStart w:id="19" w:name="_Toc17941"/>
      <w:r>
        <w:rPr>
          <w:rFonts w:hint="eastAsia" w:ascii="宋体" w:hAnsi="宋体" w:cs="宋体"/>
          <w:i/>
          <w:color w:val="auto"/>
          <w:szCs w:val="21"/>
          <w:highlight w:val="none"/>
        </w:rPr>
        <w:t>本项目的特定资格要求：</w:t>
      </w:r>
      <w:bookmarkEnd w:id="17"/>
      <w:bookmarkEnd w:id="18"/>
      <w:bookmarkEnd w:id="19"/>
      <w:bookmarkStart w:id="20" w:name="_Toc28359085"/>
      <w:bookmarkStart w:id="21" w:name="_Toc28359008"/>
      <w:bookmarkStart w:id="22" w:name="_Toc35393627"/>
      <w:bookmarkStart w:id="23" w:name="_Toc35393796"/>
    </w:p>
    <w:p w14:paraId="54ADA1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i/>
          <w:color w:val="auto"/>
          <w:szCs w:val="21"/>
          <w:highlight w:val="none"/>
          <w:u w:val="single"/>
          <w:lang w:val="en-US" w:eastAsia="zh-CN"/>
        </w:rPr>
      </w:pPr>
      <w:r>
        <w:rPr>
          <w:rFonts w:hint="eastAsia" w:ascii="宋体" w:hAnsi="宋体" w:cs="宋体"/>
          <w:i/>
          <w:color w:val="auto"/>
          <w:szCs w:val="21"/>
          <w:highlight w:val="none"/>
          <w:u w:val="single"/>
        </w:rPr>
        <w:t>供应商为本项目授权委托人缴纳的</w:t>
      </w:r>
      <w:r>
        <w:rPr>
          <w:rFonts w:hint="eastAsia" w:ascii="宋体" w:hAnsi="宋体"/>
          <w:i/>
          <w:color w:val="auto"/>
          <w:szCs w:val="21"/>
          <w:highlight w:val="none"/>
          <w:u w:val="single"/>
          <w:lang w:eastAsia="zh-CN"/>
        </w:rPr>
        <w:t>2025年10月-2025年12月</w:t>
      </w:r>
      <w:r>
        <w:rPr>
          <w:rFonts w:hint="eastAsia" w:ascii="宋体" w:hAnsi="宋体" w:cs="宋体"/>
          <w:i/>
          <w:color w:val="auto"/>
          <w:szCs w:val="21"/>
          <w:highlight w:val="none"/>
          <w:u w:val="single"/>
        </w:rPr>
        <w:t>三个月</w:t>
      </w:r>
      <w:r>
        <w:rPr>
          <w:rFonts w:hint="eastAsia" w:ascii="宋体" w:hAnsi="宋体" w:cs="宋体"/>
          <w:i/>
          <w:color w:val="auto"/>
          <w:szCs w:val="21"/>
          <w:highlight w:val="none"/>
          <w:u w:val="single"/>
          <w:lang w:val="en-US" w:eastAsia="zh-CN"/>
        </w:rPr>
        <w:t>任意一月</w:t>
      </w:r>
      <w:r>
        <w:rPr>
          <w:rFonts w:hint="eastAsia" w:ascii="宋体" w:hAnsi="宋体" w:cs="宋体"/>
          <w:i/>
          <w:color w:val="auto"/>
          <w:szCs w:val="21"/>
          <w:highlight w:val="none"/>
          <w:u w:val="single"/>
        </w:rPr>
        <w:t>的社保证明</w:t>
      </w:r>
      <w:r>
        <w:rPr>
          <w:rFonts w:hint="eastAsia" w:ascii="宋体" w:hAnsi="宋体" w:cs="宋体"/>
          <w:b/>
          <w:i/>
          <w:color w:val="auto"/>
          <w:szCs w:val="21"/>
          <w:highlight w:val="none"/>
          <w:u w:val="single"/>
        </w:rPr>
        <w:t>(复印件加盖</w:t>
      </w:r>
      <w:r>
        <w:rPr>
          <w:rFonts w:hint="eastAsia" w:ascii="宋体" w:hAnsi="宋体" w:cs="宋体"/>
          <w:b/>
          <w:i/>
          <w:color w:val="auto"/>
          <w:szCs w:val="21"/>
          <w:highlight w:val="none"/>
          <w:u w:val="single"/>
          <w:lang w:val="en-US" w:eastAsia="zh-CN"/>
        </w:rPr>
        <w:t>供应商</w:t>
      </w:r>
      <w:r>
        <w:rPr>
          <w:rFonts w:hint="eastAsia" w:ascii="宋体" w:hAnsi="宋体" w:cs="宋体"/>
          <w:b/>
          <w:i/>
          <w:color w:val="auto"/>
          <w:szCs w:val="21"/>
          <w:highlight w:val="none"/>
          <w:u w:val="single"/>
        </w:rPr>
        <w:t>公章)</w:t>
      </w:r>
    </w:p>
    <w:p w14:paraId="2A041B42">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outlineLvl w:val="0"/>
        <w:rPr>
          <w:rFonts w:hint="eastAsia" w:ascii="宋体" w:hAnsi="宋体" w:cs="宋体"/>
          <w:color w:val="auto"/>
          <w:szCs w:val="21"/>
          <w:highlight w:val="none"/>
        </w:rPr>
      </w:pPr>
      <w:bookmarkStart w:id="24" w:name="_Toc21469"/>
      <w:r>
        <w:rPr>
          <w:rFonts w:hint="eastAsia" w:ascii="宋体" w:hAnsi="宋体" w:cs="宋体"/>
          <w:b/>
          <w:bCs/>
          <w:color w:val="auto"/>
          <w:szCs w:val="21"/>
          <w:highlight w:val="none"/>
        </w:rPr>
        <w:t>三、获取磋商文件</w:t>
      </w:r>
      <w:bookmarkEnd w:id="24"/>
    </w:p>
    <w:p w14:paraId="1E1DE261">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bookmarkStart w:id="25" w:name="_Toc28359005"/>
      <w:bookmarkStart w:id="26" w:name="_Toc28359082"/>
      <w:bookmarkStart w:id="27" w:name="_Toc2336"/>
      <w:bookmarkStart w:id="28" w:name="_Toc35393624"/>
      <w:bookmarkStart w:id="29" w:name="_Toc35393793"/>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日至</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p>
    <w:p w14:paraId="67E3ED36">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p>
    <w:p w14:paraId="35E51C06">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方式：自行免费下载</w:t>
      </w:r>
    </w:p>
    <w:p w14:paraId="1929AB6E">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四、提交响应文件</w:t>
      </w:r>
      <w:bookmarkEnd w:id="25"/>
      <w:bookmarkEnd w:id="26"/>
      <w:r>
        <w:rPr>
          <w:rFonts w:hint="eastAsia" w:ascii="宋体" w:hAnsi="宋体" w:cs="宋体"/>
          <w:b/>
          <w:bCs/>
          <w:color w:val="auto"/>
          <w:szCs w:val="21"/>
          <w:highlight w:val="none"/>
        </w:rPr>
        <w:t>截止时间、开标时间和地点</w:t>
      </w:r>
      <w:bookmarkEnd w:id="27"/>
      <w:bookmarkEnd w:id="28"/>
      <w:bookmarkEnd w:id="29"/>
    </w:p>
    <w:p w14:paraId="2B8A3D7B">
      <w:pPr>
        <w:keepNext w:val="0"/>
        <w:keepLines w:val="0"/>
        <w:pageBreakBefore w:val="0"/>
        <w:widowControl w:val="0"/>
        <w:numPr>
          <w:ilvl w:val="0"/>
          <w:numId w:val="7"/>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r>
        <w:rPr>
          <w:rFonts w:hint="eastAsia" w:ascii="宋体" w:hAnsi="宋体" w:cs="宋体"/>
          <w:color w:val="auto"/>
          <w:szCs w:val="21"/>
          <w:highlight w:val="none"/>
        </w:rPr>
        <w:t>（北京时间）</w:t>
      </w:r>
    </w:p>
    <w:p w14:paraId="40E53417">
      <w:pPr>
        <w:keepNext w:val="0"/>
        <w:keepLines w:val="0"/>
        <w:pageBreakBefore w:val="0"/>
        <w:widowControl w:val="0"/>
        <w:numPr>
          <w:ilvl w:val="0"/>
          <w:numId w:val="7"/>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江苏志诚工程咨询管理有限公司</w:t>
      </w:r>
      <w:r>
        <w:rPr>
          <w:rFonts w:hint="eastAsia" w:ascii="宋体" w:hAnsi="宋体" w:cs="宋体"/>
          <w:color w:val="auto"/>
          <w:szCs w:val="21"/>
          <w:highlight w:val="none"/>
        </w:rPr>
        <w:t>开标室（</w:t>
      </w:r>
      <w:r>
        <w:rPr>
          <w:rFonts w:hint="eastAsia" w:ascii="宋体" w:hAnsi="宋体" w:cs="宋体"/>
          <w:color w:val="auto"/>
          <w:szCs w:val="21"/>
          <w:highlight w:val="none"/>
          <w:lang w:eastAsia="zh-CN"/>
        </w:rPr>
        <w:t xml:space="preserve">扬州市文昌西路305号金都汇商务楼3楼 </w:t>
      </w:r>
      <w:r>
        <w:rPr>
          <w:rFonts w:hint="eastAsia" w:ascii="宋体" w:hAnsi="宋体" w:cs="宋体"/>
          <w:color w:val="auto"/>
          <w:szCs w:val="21"/>
          <w:highlight w:val="none"/>
        </w:rPr>
        <w:t>）</w:t>
      </w:r>
    </w:p>
    <w:p w14:paraId="42EF7FBB">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0" w:name="_Toc35393794"/>
      <w:bookmarkStart w:id="31" w:name="_Toc35393625"/>
      <w:bookmarkStart w:id="32" w:name="_Toc28359084"/>
      <w:bookmarkStart w:id="33" w:name="_Toc22448"/>
      <w:bookmarkStart w:id="34" w:name="_Toc28359007"/>
      <w:r>
        <w:rPr>
          <w:rFonts w:hint="eastAsia" w:ascii="宋体" w:hAnsi="宋体" w:cs="宋体"/>
          <w:b/>
          <w:bCs/>
          <w:color w:val="auto"/>
          <w:szCs w:val="21"/>
          <w:highlight w:val="none"/>
        </w:rPr>
        <w:t>五、公告期限</w:t>
      </w:r>
      <w:bookmarkEnd w:id="30"/>
      <w:bookmarkEnd w:id="31"/>
      <w:bookmarkEnd w:id="32"/>
      <w:bookmarkEnd w:id="33"/>
      <w:bookmarkEnd w:id="34"/>
    </w:p>
    <w:p w14:paraId="6046E20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E324865">
      <w:pPr>
        <w:keepNext w:val="0"/>
        <w:keepLines w:val="0"/>
        <w:pageBreakBefore w:val="0"/>
        <w:widowControl w:val="0"/>
        <w:numPr>
          <w:ilvl w:val="0"/>
          <w:numId w:val="8"/>
        </w:numPr>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5" w:name="_Toc35393626"/>
      <w:bookmarkStart w:id="36" w:name="_Toc35393795"/>
      <w:bookmarkStart w:id="37" w:name="_Toc16995"/>
      <w:r>
        <w:rPr>
          <w:rFonts w:hint="eastAsia" w:ascii="宋体" w:hAnsi="宋体" w:cs="宋体"/>
          <w:b/>
          <w:bCs/>
          <w:color w:val="auto"/>
          <w:szCs w:val="21"/>
          <w:highlight w:val="none"/>
        </w:rPr>
        <w:t>其他补充事宜</w:t>
      </w:r>
      <w:bookmarkEnd w:id="35"/>
      <w:bookmarkEnd w:id="36"/>
      <w:r>
        <w:rPr>
          <w:rFonts w:hint="eastAsia" w:ascii="宋体" w:hAnsi="宋体" w:cs="宋体"/>
          <w:b/>
          <w:bCs/>
          <w:color w:val="auto"/>
          <w:szCs w:val="21"/>
          <w:highlight w:val="none"/>
        </w:rPr>
        <w:t>：</w:t>
      </w:r>
      <w:bookmarkEnd w:id="37"/>
    </w:p>
    <w:p w14:paraId="075C33F1">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拒绝下述供应商参加本次采购活动：</w:t>
      </w:r>
    </w:p>
    <w:p w14:paraId="460034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（1）供应商单位负责人为同一人或者存在直接控股、管理关系的不同供应商，不得参加同一合同项下的活动。</w:t>
      </w:r>
    </w:p>
    <w:p w14:paraId="29A393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14:paraId="591CFD2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14:paraId="71D07039">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s="Times New Roman"/>
          <w:color w:val="auto"/>
          <w:szCs w:val="21"/>
          <w:highlight w:val="none"/>
        </w:rPr>
        <w:t>集中考察或召开答疑会：无</w:t>
      </w:r>
    </w:p>
    <w:p w14:paraId="4DFB4CDF">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olor w:val="auto"/>
          <w:szCs w:val="21"/>
          <w:highlight w:val="none"/>
        </w:rPr>
        <w:t>响应供应商如确定参加磋商，请如实填写《供应商参加磋商确认函》，并</w:t>
      </w:r>
      <w:r>
        <w:rPr>
          <w:rFonts w:hint="eastAsia" w:ascii="宋体" w:hAnsi="宋体"/>
          <w:color w:val="auto"/>
          <w:kern w:val="0"/>
          <w:szCs w:val="21"/>
          <w:highlight w:val="none"/>
        </w:rPr>
        <w:t>将加盖供应商公章的《供应商参加磋商确认函》的图片或扫描件发送至采购代理机构经办人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HYPERLINK "mailto:1041821042@qq.com"</w:instrText>
      </w:r>
      <w:r>
        <w:rPr>
          <w:color w:val="auto"/>
          <w:highlight w:val="none"/>
        </w:rPr>
        <w:fldChar w:fldCharType="separate"/>
      </w:r>
      <w:r>
        <w:rPr>
          <w:rStyle w:val="45"/>
          <w:rFonts w:hint="eastAsia" w:ascii="宋体" w:hAnsi="宋体"/>
          <w:color w:val="auto"/>
          <w:szCs w:val="21"/>
          <w:highlight w:val="none"/>
          <w:lang w:val="en-US" w:eastAsia="zh-CN"/>
        </w:rPr>
        <w:t>785419524</w:t>
      </w:r>
      <w:r>
        <w:rPr>
          <w:rStyle w:val="45"/>
          <w:rFonts w:hint="eastAsia" w:ascii="宋体" w:hAnsi="宋体"/>
          <w:color w:val="auto"/>
          <w:szCs w:val="21"/>
          <w:highlight w:val="none"/>
        </w:rPr>
        <w:t>@qq.com</w:t>
      </w:r>
      <w:r>
        <w:rPr>
          <w:color w:val="auto"/>
          <w:highlight w:val="none"/>
        </w:rPr>
        <w:fldChar w:fldCharType="end"/>
      </w:r>
      <w:r>
        <w:rPr>
          <w:rFonts w:hint="eastAsia" w:ascii="宋体" w:hAnsi="宋体"/>
          <w:color w:val="auto"/>
          <w:szCs w:val="21"/>
          <w:highlight w:val="none"/>
        </w:rPr>
        <w:t>,联系电话：</w:t>
      </w:r>
      <w:r>
        <w:rPr>
          <w:rFonts w:hint="eastAsia" w:ascii="宋体" w:hAnsi="宋体"/>
          <w:color w:val="auto"/>
          <w:szCs w:val="21"/>
          <w:highlight w:val="none"/>
          <w:lang w:val="en-US" w:eastAsia="zh-CN"/>
        </w:rPr>
        <w:t>0514-80820678</w:t>
      </w:r>
      <w:r>
        <w:rPr>
          <w:rFonts w:hint="eastAsia" w:ascii="宋体" w:hAnsi="宋体"/>
          <w:color w:val="auto"/>
          <w:szCs w:val="21"/>
          <w:highlight w:val="none"/>
        </w:rPr>
        <w:t>），回复接收截止时间：</w:t>
      </w: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2</w:t>
      </w:r>
      <w:r>
        <w:rPr>
          <w:rFonts w:ascii="宋体" w:hAnsi="宋体"/>
          <w:color w:val="auto"/>
          <w:szCs w:val="21"/>
          <w:highlight w:val="none"/>
        </w:rPr>
        <w:t>月</w:t>
      </w:r>
      <w:r>
        <w:rPr>
          <w:rFonts w:hint="eastAsia" w:ascii="宋体" w:hAnsi="宋体"/>
          <w:color w:val="auto"/>
          <w:szCs w:val="21"/>
          <w:highlight w:val="none"/>
          <w:lang w:val="en-US" w:eastAsia="zh-CN"/>
        </w:rPr>
        <w:t>5</w:t>
      </w:r>
      <w:r>
        <w:rPr>
          <w:rFonts w:ascii="宋体" w:hAnsi="宋体"/>
          <w:color w:val="auto"/>
          <w:szCs w:val="21"/>
          <w:highlight w:val="none"/>
        </w:rPr>
        <w:t>日</w:t>
      </w: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。如供应商未按上述要求去做，将自行承担所产生的风险。</w:t>
      </w:r>
      <w:r>
        <w:rPr>
          <w:rFonts w:hint="eastAsia" w:cs="Arial"/>
          <w:color w:val="auto"/>
          <w:spacing w:val="-6"/>
          <w:szCs w:val="21"/>
          <w:highlight w:val="none"/>
        </w:rPr>
        <w:t>未报名（提交确认函）者、超过时限者不得前来投标，内容不全者后果自负。</w:t>
      </w:r>
      <w:r>
        <w:rPr>
          <w:rFonts w:hint="eastAsia" w:ascii="宋体" w:hAnsi="宋体"/>
          <w:color w:val="auto"/>
          <w:szCs w:val="21"/>
          <w:highlight w:val="none"/>
        </w:rPr>
        <w:t>有关本次采购的事项若存在变动或修改，敬请及时关注</w:t>
      </w:r>
      <w:r>
        <w:rPr>
          <w:rFonts w:hint="eastAsia" w:ascii="宋体" w:hAnsi="宋体" w:cs="宋体"/>
          <w:color w:val="auto"/>
          <w:szCs w:val="21"/>
          <w:highlight w:val="none"/>
          <w:u w:val="none"/>
          <w:lang w:val="en-US" w:eastAsia="zh-CN"/>
        </w:rPr>
        <w:t>招</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olor w:val="auto"/>
          <w:szCs w:val="21"/>
          <w:highlight w:val="none"/>
        </w:rPr>
        <w:t>发布的信息或更正公告。</w:t>
      </w:r>
    </w:p>
    <w:p w14:paraId="4287D542">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b/>
          <w:bCs/>
          <w:color w:val="auto"/>
          <w:szCs w:val="21"/>
          <w:highlight w:val="none"/>
        </w:rPr>
      </w:pPr>
      <w:r>
        <w:rPr>
          <w:rFonts w:hint="eastAsia" w:ascii="宋体" w:hAnsi="宋体"/>
          <w:color w:val="auto"/>
          <w:szCs w:val="21"/>
          <w:highlight w:val="none"/>
        </w:rPr>
        <w:t>响应文件一式叁份(一份正本，二份副本)，每份响应文件须清楚地标明“正本”或“副本”字样，一旦副本与正本不符，以正本为准。</w:t>
      </w:r>
      <w:r>
        <w:rPr>
          <w:rFonts w:hint="eastAsia" w:ascii="宋体" w:hAnsi="宋体" w:cs="宋体"/>
          <w:color w:val="auto"/>
          <w:highlight w:val="none"/>
        </w:rPr>
        <w:t>电子版响应文件一份</w:t>
      </w:r>
      <w:r>
        <w:rPr>
          <w:rFonts w:ascii="宋体" w:hAnsi="宋体" w:cs="宋体"/>
          <w:color w:val="auto"/>
          <w:highlight w:val="none"/>
        </w:rPr>
        <w:t>(</w:t>
      </w:r>
      <w:r>
        <w:rPr>
          <w:rFonts w:hint="eastAsia" w:ascii="宋体" w:hAnsi="宋体" w:cs="宋体"/>
          <w:color w:val="auto"/>
          <w:highlight w:val="none"/>
        </w:rPr>
        <w:t>一般应为</w:t>
      </w:r>
      <w:r>
        <w:rPr>
          <w:rFonts w:ascii="宋体" w:hAnsi="宋体" w:cs="宋体"/>
          <w:color w:val="auto"/>
          <w:highlight w:val="none"/>
        </w:rPr>
        <w:t>pdf</w:t>
      </w:r>
      <w:r>
        <w:rPr>
          <w:rFonts w:hint="eastAsia" w:ascii="宋体" w:hAnsi="宋体" w:cs="宋体"/>
          <w:color w:val="auto"/>
          <w:highlight w:val="none"/>
        </w:rPr>
        <w:t>格式，</w:t>
      </w:r>
      <w:r>
        <w:rPr>
          <w:rFonts w:ascii="宋体" w:hAnsi="宋体" w:cs="宋体"/>
          <w:color w:val="auto"/>
          <w:highlight w:val="none"/>
        </w:rPr>
        <w:t>U</w:t>
      </w:r>
      <w:r>
        <w:rPr>
          <w:rFonts w:hint="eastAsia" w:ascii="宋体" w:hAnsi="宋体" w:cs="宋体"/>
          <w:color w:val="auto"/>
          <w:highlight w:val="none"/>
        </w:rPr>
        <w:t>盘形式（单独密封）、随纸质正本文件一并提交</w:t>
      </w:r>
      <w:r>
        <w:rPr>
          <w:rFonts w:ascii="宋体" w:hAnsi="宋体" w:cs="宋体"/>
          <w:color w:val="auto"/>
          <w:highlight w:val="none"/>
        </w:rPr>
        <w:t>)</w:t>
      </w:r>
      <w:r>
        <w:rPr>
          <w:rFonts w:hint="eastAsia" w:ascii="宋体" w:hAnsi="宋体" w:cs="宋体"/>
          <w:color w:val="auto"/>
          <w:highlight w:val="none"/>
        </w:rPr>
        <w:t>。当电子版文件和纸质正本文件不一致时，以纸质正本文件为准。电子版文件用于辅助评标和存档，供应商需承担前述不一致造成的不利后果。</w:t>
      </w:r>
    </w:p>
    <w:p w14:paraId="32FC709C">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u w:val="single"/>
        </w:rPr>
      </w:pPr>
      <w:r>
        <w:rPr>
          <w:rFonts w:hint="eastAsia" w:ascii="宋体" w:hAnsi="宋体"/>
          <w:color w:val="auto"/>
          <w:szCs w:val="21"/>
          <w:highlight w:val="none"/>
        </w:rPr>
        <w:t>本次磋商收取磋商保证金：</w:t>
      </w:r>
      <w:r>
        <w:rPr>
          <w:rFonts w:hint="eastAsia" w:ascii="宋体" w:hAnsi="宋体"/>
          <w:color w:val="auto"/>
          <w:szCs w:val="21"/>
          <w:highlight w:val="none"/>
          <w:lang w:val="en"/>
        </w:rPr>
        <w:t>无</w:t>
      </w:r>
    </w:p>
    <w:p w14:paraId="2CBBDA23">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本磋商文件中斜体下划线部分为实质性响应文件，为必须遵守的条件，如不满足将作无效响应文件处理。</w:t>
      </w:r>
    </w:p>
    <w:p w14:paraId="3094BB1B">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8" w:name="_Toc23249"/>
      <w:r>
        <w:rPr>
          <w:rFonts w:hint="eastAsia" w:ascii="宋体" w:hAnsi="宋体" w:cs="宋体"/>
          <w:b/>
          <w:bCs/>
          <w:color w:val="auto"/>
          <w:szCs w:val="21"/>
          <w:highlight w:val="none"/>
        </w:rPr>
        <w:t>七、对本次招标提出询问，请按以下方式联系</w:t>
      </w:r>
      <w:bookmarkEnd w:id="38"/>
    </w:p>
    <w:p w14:paraId="67C8B4DB">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39" w:name="_Toc13541"/>
      <w:r>
        <w:rPr>
          <w:rFonts w:hint="eastAsia" w:ascii="宋体" w:hAnsi="宋体" w:cs="宋体"/>
          <w:color w:val="auto"/>
          <w:szCs w:val="21"/>
          <w:highlight w:val="none"/>
        </w:rPr>
        <w:t>采购人信息</w:t>
      </w:r>
      <w:bookmarkEnd w:id="39"/>
    </w:p>
    <w:p w14:paraId="220C74A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kern w:val="0"/>
          <w:szCs w:val="21"/>
          <w:highlight w:val="none"/>
          <w:lang w:val="en" w:eastAsia="zh-CN"/>
        </w:rPr>
        <w:t>扬州锦玺置业有限公司</w:t>
      </w:r>
      <w:r>
        <w:rPr>
          <w:rFonts w:hint="eastAsia" w:ascii="宋体" w:hAnsi="宋体" w:cs="宋体"/>
          <w:color w:val="auto"/>
          <w:szCs w:val="21"/>
          <w:highlight w:val="none"/>
        </w:rPr>
        <w:t xml:space="preserve"> </w:t>
      </w:r>
    </w:p>
    <w:p w14:paraId="32C3A447">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40" w:name="_Toc30145"/>
      <w:r>
        <w:rPr>
          <w:rFonts w:hint="eastAsia" w:ascii="宋体" w:hAnsi="宋体" w:cs="宋体"/>
          <w:color w:val="auto"/>
          <w:szCs w:val="21"/>
          <w:highlight w:val="none"/>
        </w:rPr>
        <w:t>采购代理机构信息</w:t>
      </w:r>
      <w:bookmarkEnd w:id="40"/>
    </w:p>
    <w:p w14:paraId="04A4BD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江苏志诚工程咨询管理有限公司</w:t>
      </w:r>
      <w:r>
        <w:rPr>
          <w:rFonts w:hint="eastAsia" w:ascii="宋体" w:hAnsi="宋体" w:cs="宋体"/>
          <w:color w:val="auto"/>
          <w:szCs w:val="21"/>
          <w:highlight w:val="none"/>
        </w:rPr>
        <w:t xml:space="preserve">                   </w:t>
      </w:r>
    </w:p>
    <w:p w14:paraId="72491C7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 xml:space="preserve">扬州市文昌西路305号金都汇商务楼3楼 </w:t>
      </w:r>
      <w:r>
        <w:rPr>
          <w:rFonts w:hint="eastAsia" w:ascii="宋体" w:hAnsi="宋体" w:cs="宋体"/>
          <w:color w:val="auto"/>
          <w:szCs w:val="21"/>
          <w:highlight w:val="none"/>
        </w:rPr>
        <w:t xml:space="preserve">　　　　　　　　　　　  </w:t>
      </w:r>
    </w:p>
    <w:p w14:paraId="5F66894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0514-80820678</w:t>
      </w:r>
      <w:r>
        <w:rPr>
          <w:rFonts w:hint="eastAsia" w:ascii="宋体" w:hAnsi="宋体" w:cs="宋体"/>
          <w:color w:val="auto"/>
          <w:szCs w:val="21"/>
          <w:highlight w:val="none"/>
        </w:rPr>
        <w:t xml:space="preserve">　　　　　　　　         　　　  </w:t>
      </w:r>
    </w:p>
    <w:p w14:paraId="4140AC55">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41" w:name="_Toc23119"/>
      <w:r>
        <w:rPr>
          <w:rFonts w:hint="eastAsia" w:ascii="宋体" w:hAnsi="宋体" w:cs="宋体"/>
          <w:color w:val="auto"/>
          <w:szCs w:val="21"/>
          <w:highlight w:val="none"/>
        </w:rPr>
        <w:t>项目联系方式</w:t>
      </w:r>
      <w:bookmarkEnd w:id="41"/>
    </w:p>
    <w:p w14:paraId="719378B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耿帆</w:t>
      </w:r>
      <w:r>
        <w:rPr>
          <w:rFonts w:hint="eastAsia" w:ascii="宋体" w:hAnsi="宋体" w:cs="宋体"/>
          <w:color w:val="auto"/>
          <w:szCs w:val="21"/>
          <w:highlight w:val="none"/>
        </w:rPr>
        <w:t xml:space="preserve">                  </w:t>
      </w:r>
    </w:p>
    <w:p w14:paraId="4FF343C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电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bookmarkEnd w:id="8"/>
      <w:bookmarkEnd w:id="9"/>
      <w:bookmarkEnd w:id="20"/>
      <w:bookmarkEnd w:id="21"/>
      <w:bookmarkEnd w:id="22"/>
      <w:bookmarkEnd w:id="23"/>
      <w:bookmarkStart w:id="42" w:name="_Toc61149549"/>
      <w:bookmarkStart w:id="43" w:name="_Toc513029209"/>
      <w:bookmarkStart w:id="44" w:name="_Toc14577347"/>
      <w:r>
        <w:rPr>
          <w:rFonts w:hint="eastAsia" w:ascii="宋体" w:hAnsi="宋体" w:cs="宋体"/>
          <w:color w:val="auto"/>
          <w:szCs w:val="21"/>
          <w:highlight w:val="none"/>
          <w:lang w:val="en-US" w:eastAsia="zh-CN"/>
        </w:rPr>
        <w:t>0514-80820678</w:t>
      </w:r>
    </w:p>
    <w:p w14:paraId="44F99E9B">
      <w:pPr>
        <w:spacing w:line="360" w:lineRule="auto"/>
        <w:ind w:firstLine="420" w:firstLineChars="200"/>
        <w:rPr>
          <w:rFonts w:ascii="宋体" w:hAnsi="宋体" w:cs="宋体"/>
          <w:color w:val="auto"/>
          <w:szCs w:val="21"/>
          <w:highlight w:val="none"/>
        </w:rPr>
      </w:pPr>
    </w:p>
    <w:p w14:paraId="702A5F70">
      <w:pPr>
        <w:spacing w:line="360" w:lineRule="auto"/>
        <w:ind w:firstLine="420" w:firstLineChars="200"/>
        <w:rPr>
          <w:rFonts w:ascii="宋体" w:hAnsi="宋体" w:cs="宋体"/>
          <w:color w:val="auto"/>
          <w:szCs w:val="21"/>
          <w:highlight w:val="none"/>
        </w:rPr>
      </w:pPr>
    </w:p>
    <w:p w14:paraId="4A02B028">
      <w:pPr>
        <w:spacing w:line="360" w:lineRule="auto"/>
        <w:ind w:firstLine="420" w:firstLineChars="200"/>
        <w:rPr>
          <w:rFonts w:ascii="宋体" w:hAnsi="宋体" w:cs="宋体"/>
          <w:color w:val="auto"/>
          <w:szCs w:val="21"/>
          <w:highlight w:val="none"/>
        </w:rPr>
      </w:pPr>
    </w:p>
    <w:p w14:paraId="69B8B694">
      <w:pPr>
        <w:spacing w:line="360" w:lineRule="auto"/>
        <w:ind w:firstLine="420" w:firstLineChars="200"/>
        <w:rPr>
          <w:rFonts w:ascii="宋体" w:hAnsi="宋体" w:cs="宋体"/>
          <w:color w:val="auto"/>
          <w:szCs w:val="21"/>
          <w:highlight w:val="none"/>
        </w:rPr>
      </w:pPr>
    </w:p>
    <w:p w14:paraId="32F2E1A3">
      <w:pPr>
        <w:spacing w:line="360" w:lineRule="auto"/>
        <w:ind w:firstLine="420" w:firstLineChars="200"/>
        <w:rPr>
          <w:rFonts w:ascii="宋体" w:hAnsi="宋体" w:cs="宋体"/>
          <w:color w:val="auto"/>
          <w:szCs w:val="21"/>
          <w:highlight w:val="none"/>
        </w:rPr>
      </w:pPr>
    </w:p>
    <w:p w14:paraId="5E7647F2">
      <w:pPr>
        <w:spacing w:line="360" w:lineRule="auto"/>
        <w:ind w:firstLine="420" w:firstLineChars="200"/>
        <w:rPr>
          <w:rFonts w:ascii="宋体" w:hAnsi="宋体" w:cs="宋体"/>
          <w:color w:val="auto"/>
          <w:szCs w:val="21"/>
          <w:highlight w:val="none"/>
        </w:rPr>
      </w:pPr>
    </w:p>
    <w:p w14:paraId="42028ED1">
      <w:pPr>
        <w:spacing w:line="360" w:lineRule="auto"/>
        <w:ind w:firstLine="420" w:firstLineChars="200"/>
        <w:rPr>
          <w:rFonts w:ascii="宋体" w:hAnsi="宋体" w:cs="宋体"/>
          <w:color w:val="auto"/>
          <w:szCs w:val="21"/>
          <w:highlight w:val="none"/>
        </w:rPr>
      </w:pPr>
    </w:p>
    <w:p w14:paraId="6B6372B1">
      <w:pPr>
        <w:spacing w:line="360" w:lineRule="auto"/>
        <w:ind w:firstLine="420" w:firstLineChars="200"/>
        <w:rPr>
          <w:rFonts w:ascii="宋体" w:hAnsi="宋体" w:cs="宋体"/>
          <w:color w:val="auto"/>
          <w:szCs w:val="21"/>
          <w:highlight w:val="none"/>
        </w:rPr>
      </w:pPr>
    </w:p>
    <w:p w14:paraId="3F1A5633">
      <w:pPr>
        <w:spacing w:line="360" w:lineRule="auto"/>
        <w:ind w:firstLine="420" w:firstLineChars="200"/>
        <w:rPr>
          <w:rFonts w:ascii="宋体" w:hAnsi="宋体" w:cs="宋体"/>
          <w:color w:val="auto"/>
          <w:szCs w:val="21"/>
          <w:highlight w:val="none"/>
        </w:rPr>
      </w:pPr>
    </w:p>
    <w:p w14:paraId="7628B197">
      <w:pPr>
        <w:spacing w:line="360" w:lineRule="auto"/>
        <w:ind w:firstLine="720" w:firstLineChars="200"/>
        <w:jc w:val="center"/>
        <w:rPr>
          <w:rFonts w:ascii="宋体" w:hAnsi="宋体" w:cs="Arial"/>
          <w:bCs/>
          <w:color w:val="auto"/>
          <w:sz w:val="36"/>
          <w:szCs w:val="36"/>
          <w:highlight w:val="none"/>
        </w:rPr>
      </w:pPr>
    </w:p>
    <w:p w14:paraId="0B8E5AFE">
      <w:pPr>
        <w:spacing w:line="360" w:lineRule="auto"/>
        <w:ind w:firstLine="720" w:firstLineChars="200"/>
        <w:jc w:val="center"/>
        <w:rPr>
          <w:rFonts w:hint="eastAsia" w:ascii="宋体" w:hAnsi="宋体" w:cs="Arial"/>
          <w:bCs/>
          <w:color w:val="auto"/>
          <w:sz w:val="36"/>
          <w:szCs w:val="36"/>
          <w:highlight w:val="none"/>
        </w:rPr>
      </w:pPr>
    </w:p>
    <w:p w14:paraId="445C1753">
      <w:pPr>
        <w:spacing w:line="360" w:lineRule="auto"/>
        <w:ind w:firstLine="720" w:firstLineChars="200"/>
        <w:jc w:val="center"/>
        <w:rPr>
          <w:rFonts w:hint="eastAsia" w:ascii="宋体" w:hAnsi="宋体" w:cs="Arial"/>
          <w:bCs/>
          <w:color w:val="auto"/>
          <w:sz w:val="36"/>
          <w:szCs w:val="36"/>
          <w:highlight w:val="none"/>
        </w:rPr>
      </w:pPr>
    </w:p>
    <w:p w14:paraId="767B739B">
      <w:pPr>
        <w:spacing w:line="360" w:lineRule="auto"/>
        <w:ind w:firstLine="720" w:firstLineChars="200"/>
        <w:jc w:val="center"/>
        <w:rPr>
          <w:rFonts w:hint="eastAsia" w:ascii="宋体" w:hAnsi="宋体" w:cs="Arial"/>
          <w:bCs/>
          <w:color w:val="auto"/>
          <w:sz w:val="36"/>
          <w:szCs w:val="36"/>
          <w:highlight w:val="none"/>
        </w:rPr>
      </w:pPr>
    </w:p>
    <w:p w14:paraId="4C5E90BB">
      <w:pPr>
        <w:pStyle w:val="12"/>
        <w:rPr>
          <w:rFonts w:hint="eastAsia"/>
          <w:highlight w:val="none"/>
        </w:rPr>
      </w:pPr>
    </w:p>
    <w:p w14:paraId="2EBDB83F">
      <w:pPr>
        <w:spacing w:line="360" w:lineRule="auto"/>
        <w:ind w:firstLine="720" w:firstLineChars="200"/>
        <w:jc w:val="center"/>
        <w:rPr>
          <w:rFonts w:hint="eastAsia" w:ascii="宋体" w:hAnsi="宋体" w:cs="Arial"/>
          <w:bCs/>
          <w:color w:val="auto"/>
          <w:sz w:val="36"/>
          <w:szCs w:val="36"/>
          <w:highlight w:val="none"/>
        </w:rPr>
      </w:pPr>
    </w:p>
    <w:p w14:paraId="7D58912F">
      <w:pPr>
        <w:pStyle w:val="2"/>
        <w:spacing w:line="360" w:lineRule="auto"/>
        <w:jc w:val="center"/>
        <w:rPr>
          <w:rFonts w:hint="eastAsia" w:ascii="宋体" w:hAnsi="宋体" w:eastAsia="宋体" w:cs="Times New Roman"/>
          <w:b/>
          <w:color w:val="auto"/>
          <w:sz w:val="36"/>
          <w:szCs w:val="36"/>
          <w:highlight w:val="none"/>
        </w:rPr>
      </w:pPr>
      <w:bookmarkStart w:id="45" w:name="_Toc14834"/>
      <w:r>
        <w:rPr>
          <w:rFonts w:hint="eastAsia" w:ascii="宋体" w:hAnsi="宋体" w:eastAsia="宋体" w:cs="Times New Roman"/>
          <w:b/>
          <w:color w:val="auto"/>
          <w:sz w:val="36"/>
          <w:szCs w:val="36"/>
          <w:highlight w:val="none"/>
          <w:lang w:val="en-US" w:eastAsia="zh-CN"/>
        </w:rPr>
        <w:t>第二章 磋商须知</w:t>
      </w:r>
      <w:bookmarkEnd w:id="45"/>
    </w:p>
    <w:bookmarkEnd w:id="42"/>
    <w:bookmarkEnd w:id="43"/>
    <w:bookmarkEnd w:id="44"/>
    <w:p w14:paraId="22AC9CA1">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p w14:paraId="1B9D4C4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cs="宋体"/>
          <w:b/>
          <w:color w:val="auto"/>
          <w:szCs w:val="21"/>
          <w:highlight w:val="none"/>
        </w:rPr>
      </w:pPr>
      <w:bookmarkStart w:id="46" w:name="_Toc11026"/>
      <w:r>
        <w:rPr>
          <w:rFonts w:hint="eastAsia" w:ascii="宋体" w:hAnsi="宋体" w:cs="宋体"/>
          <w:b/>
          <w:color w:val="auto"/>
          <w:szCs w:val="21"/>
          <w:highlight w:val="none"/>
        </w:rPr>
        <w:t>一、总则</w:t>
      </w:r>
      <w:bookmarkEnd w:id="46"/>
    </w:p>
    <w:p w14:paraId="4AD3EFD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7" w:name="_Toc16330"/>
      <w:r>
        <w:rPr>
          <w:rFonts w:hint="eastAsia" w:ascii="宋体" w:hAnsi="宋体" w:cs="宋体"/>
          <w:color w:val="auto"/>
          <w:szCs w:val="21"/>
          <w:highlight w:val="none"/>
        </w:rPr>
        <w:t>1、适用范围</w:t>
      </w:r>
      <w:bookmarkEnd w:id="47"/>
    </w:p>
    <w:p w14:paraId="374AA3D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8" w:name="_Toc16587"/>
      <w:r>
        <w:rPr>
          <w:rFonts w:hint="eastAsia" w:ascii="宋体" w:hAnsi="宋体" w:cs="宋体"/>
          <w:color w:val="auto"/>
          <w:szCs w:val="21"/>
          <w:highlight w:val="none"/>
        </w:rPr>
        <w:t>2、项目采购方式</w:t>
      </w:r>
      <w:bookmarkEnd w:id="48"/>
    </w:p>
    <w:p w14:paraId="53D4156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9" w:name="_Toc23032"/>
      <w:r>
        <w:rPr>
          <w:rFonts w:hint="eastAsia" w:ascii="宋体" w:hAnsi="宋体" w:cs="宋体"/>
          <w:color w:val="auto"/>
          <w:szCs w:val="21"/>
          <w:highlight w:val="none"/>
        </w:rPr>
        <w:t>3、合格的磋商供应商</w:t>
      </w:r>
      <w:bookmarkEnd w:id="49"/>
    </w:p>
    <w:p w14:paraId="29A0648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0" w:name="_Toc27857"/>
      <w:r>
        <w:rPr>
          <w:rFonts w:hint="eastAsia" w:ascii="宋体" w:hAnsi="宋体" w:cs="宋体"/>
          <w:color w:val="auto"/>
          <w:szCs w:val="21"/>
          <w:highlight w:val="none"/>
        </w:rPr>
        <w:t>4、参加磋商费用</w:t>
      </w:r>
      <w:bookmarkEnd w:id="50"/>
    </w:p>
    <w:p w14:paraId="79D9619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eastAsia="zh-CN"/>
        </w:rPr>
        <w:t>江苏志诚工程咨询管理有限公司</w:t>
      </w:r>
      <w:r>
        <w:rPr>
          <w:rFonts w:hint="eastAsia" w:ascii="宋体" w:hAnsi="宋体" w:cs="宋体"/>
          <w:color w:val="auto"/>
          <w:szCs w:val="21"/>
          <w:highlight w:val="none"/>
        </w:rPr>
        <w:t>（以下简称代理机构）和采购人在任何情况下均无义务和责任承担这些费用。</w:t>
      </w:r>
    </w:p>
    <w:p w14:paraId="1A14F7B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1" w:name="_Toc16471"/>
      <w:bookmarkStart w:id="52" w:name="_Toc513029210"/>
      <w:bookmarkStart w:id="53" w:name="_Toc20823282"/>
      <w:bookmarkStart w:id="54" w:name="_Toc16938526"/>
      <w:r>
        <w:rPr>
          <w:rFonts w:hint="eastAsia" w:ascii="宋体" w:hAnsi="宋体" w:cs="宋体"/>
          <w:color w:val="auto"/>
          <w:szCs w:val="21"/>
          <w:highlight w:val="none"/>
        </w:rPr>
        <w:t>5、磋商文件的约束力</w:t>
      </w:r>
      <w:bookmarkEnd w:id="51"/>
    </w:p>
    <w:p w14:paraId="76F1F91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5" w:name="_Toc27654"/>
      <w:r>
        <w:rPr>
          <w:rFonts w:hint="eastAsia" w:ascii="宋体" w:hAnsi="宋体" w:cs="宋体"/>
          <w:color w:val="auto"/>
          <w:szCs w:val="21"/>
          <w:highlight w:val="none"/>
        </w:rPr>
        <w:t>6、磋商文件的询问及修改</w:t>
      </w:r>
      <w:bookmarkEnd w:id="55"/>
    </w:p>
    <w:p w14:paraId="116D00F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6" w:name="_Toc22248"/>
      <w:r>
        <w:rPr>
          <w:rFonts w:hint="eastAsia" w:ascii="宋体" w:hAnsi="宋体" w:cs="宋体"/>
          <w:color w:val="auto"/>
          <w:szCs w:val="21"/>
          <w:highlight w:val="none"/>
        </w:rPr>
        <w:t>7、磋商文件的解释</w:t>
      </w:r>
      <w:bookmarkEnd w:id="56"/>
    </w:p>
    <w:p w14:paraId="53177F1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Cs/>
          <w:color w:val="auto"/>
          <w:szCs w:val="21"/>
          <w:highlight w:val="none"/>
        </w:rPr>
      </w:pPr>
      <w:bookmarkStart w:id="57" w:name="_Toc27237"/>
      <w:r>
        <w:rPr>
          <w:rFonts w:hint="eastAsia" w:ascii="宋体" w:hAnsi="宋体" w:cs="宋体"/>
          <w:b/>
          <w:color w:val="auto"/>
          <w:szCs w:val="21"/>
          <w:highlight w:val="none"/>
        </w:rPr>
        <w:t>二、磋商响应文件的编制及保证金收取</w:t>
      </w:r>
      <w:bookmarkEnd w:id="57"/>
    </w:p>
    <w:p w14:paraId="2739CB9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8" w:name="_Toc61149561"/>
      <w:bookmarkStart w:id="59" w:name="_Toc6578"/>
      <w:bookmarkStart w:id="60" w:name="_Toc14577361"/>
      <w:bookmarkStart w:id="61" w:name="_Toc513029223"/>
      <w:bookmarkStart w:id="62" w:name="_Toc513029224"/>
      <w:bookmarkStart w:id="63" w:name="_Toc61149562"/>
      <w:bookmarkStart w:id="64" w:name="_Toc14577362"/>
      <w:r>
        <w:rPr>
          <w:rFonts w:hint="eastAsia" w:ascii="宋体" w:hAnsi="宋体" w:cs="宋体"/>
          <w:color w:val="auto"/>
          <w:szCs w:val="21"/>
          <w:highlight w:val="none"/>
        </w:rPr>
        <w:t>1、磋商响应文件份数和签署</w:t>
      </w:r>
      <w:bookmarkEnd w:id="58"/>
      <w:bookmarkEnd w:id="59"/>
      <w:bookmarkEnd w:id="60"/>
      <w:bookmarkEnd w:id="61"/>
    </w:p>
    <w:p w14:paraId="77D9812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65" w:name="_Hlt26954834"/>
      <w:bookmarkEnd w:id="65"/>
      <w:bookmarkStart w:id="66" w:name="_Toc462564074"/>
      <w:bookmarkStart w:id="67" w:name="_Toc513029215"/>
      <w:bookmarkStart w:id="68" w:name="_Toc61149555"/>
      <w:bookmarkStart w:id="69" w:name="_Toc14577353"/>
      <w:bookmarkStart w:id="70" w:name="_Toc23532"/>
      <w:bookmarkStart w:id="71" w:name="_Toc14577352"/>
      <w:bookmarkStart w:id="72" w:name="_Toc61149554"/>
      <w:bookmarkStart w:id="73" w:name="_Toc462564073"/>
      <w:bookmarkStart w:id="74" w:name="_Toc513029214"/>
      <w:r>
        <w:rPr>
          <w:rFonts w:hint="eastAsia" w:ascii="宋体" w:hAnsi="宋体" w:cs="宋体"/>
          <w:color w:val="auto"/>
          <w:szCs w:val="21"/>
          <w:highlight w:val="none"/>
        </w:rPr>
        <w:t>2、响应文件</w:t>
      </w:r>
      <w:bookmarkEnd w:id="66"/>
      <w:bookmarkEnd w:id="67"/>
      <w:bookmarkEnd w:id="68"/>
      <w:bookmarkEnd w:id="69"/>
      <w:r>
        <w:rPr>
          <w:rFonts w:hint="eastAsia" w:ascii="宋体" w:hAnsi="宋体" w:cs="宋体"/>
          <w:color w:val="auto"/>
          <w:szCs w:val="21"/>
          <w:highlight w:val="none"/>
        </w:rPr>
        <w:t>编制要求</w:t>
      </w:r>
      <w:bookmarkEnd w:id="70"/>
    </w:p>
    <w:bookmarkEnd w:id="71"/>
    <w:bookmarkEnd w:id="72"/>
    <w:bookmarkEnd w:id="73"/>
    <w:bookmarkEnd w:id="74"/>
    <w:p w14:paraId="054724B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75" w:name="_Hlt26670357"/>
      <w:bookmarkEnd w:id="75"/>
      <w:bookmarkStart w:id="76" w:name="_Hlt26954836"/>
      <w:bookmarkEnd w:id="76"/>
      <w:bookmarkStart w:id="77" w:name="_Toc14577357"/>
      <w:bookmarkStart w:id="78" w:name="_Toc61149558"/>
      <w:bookmarkStart w:id="79" w:name="_Toc513029219"/>
      <w:bookmarkStart w:id="80" w:name="_Toc15496"/>
      <w:bookmarkStart w:id="81" w:name="_Toc14577355"/>
      <w:bookmarkStart w:id="82" w:name="_Toc513029217"/>
      <w:bookmarkStart w:id="83" w:name="_Toc61149557"/>
      <w:r>
        <w:rPr>
          <w:rFonts w:hint="eastAsia" w:ascii="宋体" w:hAnsi="宋体" w:cs="宋体"/>
          <w:color w:val="auto"/>
          <w:szCs w:val="21"/>
          <w:highlight w:val="none"/>
        </w:rPr>
        <w:t>3、参加磋商供应商资格的文件</w:t>
      </w:r>
      <w:bookmarkEnd w:id="77"/>
      <w:bookmarkEnd w:id="78"/>
      <w:bookmarkEnd w:id="79"/>
      <w:r>
        <w:rPr>
          <w:rFonts w:hint="eastAsia" w:ascii="宋体" w:hAnsi="宋体" w:cs="宋体"/>
          <w:color w:val="auto"/>
          <w:szCs w:val="21"/>
          <w:highlight w:val="none"/>
        </w:rPr>
        <w:t>证明</w:t>
      </w:r>
      <w:bookmarkEnd w:id="80"/>
    </w:p>
    <w:p w14:paraId="4DBFFFA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bookmarkStart w:id="84" w:name="_Hlt26668999"/>
      <w:bookmarkEnd w:id="84"/>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85" w:name="_Toc7624"/>
      <w:r>
        <w:rPr>
          <w:rFonts w:hint="eastAsia" w:ascii="宋体" w:hAnsi="宋体" w:cs="宋体"/>
          <w:color w:val="auto"/>
          <w:szCs w:val="21"/>
          <w:highlight w:val="none"/>
        </w:rPr>
        <w:t>4、磋商响应报价</w:t>
      </w:r>
      <w:bookmarkEnd w:id="81"/>
      <w:bookmarkEnd w:id="82"/>
      <w:bookmarkStart w:id="86" w:name="_Hlt26670373"/>
      <w:bookmarkEnd w:id="86"/>
      <w:r>
        <w:rPr>
          <w:rFonts w:hint="eastAsia" w:ascii="宋体" w:hAnsi="宋体" w:cs="宋体"/>
          <w:color w:val="auto"/>
          <w:szCs w:val="21"/>
          <w:highlight w:val="none"/>
        </w:rPr>
        <w:t>表</w:t>
      </w:r>
      <w:bookmarkEnd w:id="83"/>
      <w:bookmarkEnd w:id="85"/>
    </w:p>
    <w:p w14:paraId="4761DF7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87" w:name="_Hlt26954842"/>
      <w:bookmarkEnd w:id="87"/>
      <w:bookmarkStart w:id="88" w:name="_Hlt26954731"/>
      <w:bookmarkEnd w:id="88"/>
      <w:bookmarkStart w:id="89" w:name="_Hlt26670482"/>
      <w:bookmarkEnd w:id="89"/>
      <w:bookmarkStart w:id="90" w:name="_Hlt26954844"/>
      <w:bookmarkEnd w:id="90"/>
      <w:bookmarkStart w:id="91" w:name="_Hlt26670486"/>
      <w:bookmarkEnd w:id="91"/>
      <w:bookmarkStart w:id="92" w:name="_Hlt26954848"/>
      <w:bookmarkEnd w:id="92"/>
      <w:bookmarkStart w:id="93" w:name="_Hlt26954846"/>
      <w:bookmarkEnd w:id="93"/>
      <w:bookmarkStart w:id="94" w:name="_Hlt26668983"/>
      <w:bookmarkEnd w:id="94"/>
      <w:bookmarkStart w:id="95" w:name="_Hlt26670425"/>
      <w:bookmarkEnd w:id="95"/>
      <w:bookmarkStart w:id="96" w:name="_Hlt26670403"/>
      <w:bookmarkEnd w:id="96"/>
      <w:bookmarkStart w:id="97" w:name="_Toc17917"/>
      <w:bookmarkStart w:id="98" w:name="_Toc513029221"/>
      <w:bookmarkStart w:id="99" w:name="_Toc61149559"/>
      <w:bookmarkStart w:id="100" w:name="_Toc14577359"/>
      <w:r>
        <w:rPr>
          <w:rFonts w:hint="eastAsia" w:ascii="宋体" w:hAnsi="宋体" w:cs="宋体"/>
          <w:color w:val="auto"/>
          <w:szCs w:val="21"/>
          <w:highlight w:val="none"/>
        </w:rPr>
        <w:t>5、项目需求响应方案</w:t>
      </w:r>
      <w:bookmarkEnd w:id="97"/>
    </w:p>
    <w:p w14:paraId="581FE12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01" w:name="_Toc10736"/>
      <w:r>
        <w:rPr>
          <w:rFonts w:hint="eastAsia" w:ascii="宋体" w:hAnsi="宋体" w:cs="宋体"/>
          <w:color w:val="auto"/>
          <w:szCs w:val="21"/>
          <w:highlight w:val="none"/>
        </w:rPr>
        <w:t>6、磋商保证金</w:t>
      </w:r>
      <w:bookmarkEnd w:id="98"/>
      <w:bookmarkEnd w:id="99"/>
      <w:bookmarkEnd w:id="100"/>
      <w:bookmarkEnd w:id="101"/>
    </w:p>
    <w:p w14:paraId="13BD6A0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02" w:name="_Toc26390"/>
      <w:r>
        <w:rPr>
          <w:rFonts w:hint="eastAsia" w:ascii="宋体" w:hAnsi="宋体" w:cs="宋体"/>
          <w:b/>
          <w:color w:val="auto"/>
          <w:szCs w:val="21"/>
          <w:highlight w:val="none"/>
        </w:rPr>
        <w:t>三、响应文件的递交</w:t>
      </w:r>
      <w:bookmarkEnd w:id="62"/>
      <w:bookmarkEnd w:id="63"/>
      <w:bookmarkEnd w:id="64"/>
      <w:bookmarkEnd w:id="102"/>
    </w:p>
    <w:p w14:paraId="60A6D7E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03" w:name="_Hlt26954856"/>
      <w:bookmarkEnd w:id="103"/>
      <w:bookmarkStart w:id="104" w:name="_Toc14483"/>
      <w:bookmarkStart w:id="105" w:name="_Toc14577363"/>
      <w:bookmarkStart w:id="106" w:name="_Toc61149563"/>
      <w:bookmarkStart w:id="107" w:name="_Toc462564084"/>
      <w:bookmarkStart w:id="108" w:name="_Toc513029225"/>
      <w:r>
        <w:rPr>
          <w:rFonts w:hint="eastAsia" w:ascii="宋体" w:hAnsi="宋体" w:cs="宋体"/>
          <w:color w:val="auto"/>
          <w:szCs w:val="21"/>
          <w:highlight w:val="none"/>
        </w:rPr>
        <w:t>1、响应文件</w:t>
      </w:r>
      <w:bookmarkStart w:id="109" w:name="_Hlt26954743"/>
      <w:bookmarkEnd w:id="109"/>
      <w:r>
        <w:rPr>
          <w:rFonts w:hint="eastAsia" w:ascii="宋体" w:hAnsi="宋体" w:cs="宋体"/>
          <w:color w:val="auto"/>
          <w:szCs w:val="21"/>
          <w:highlight w:val="none"/>
        </w:rPr>
        <w:t>的密封和标记</w:t>
      </w:r>
      <w:bookmarkEnd w:id="104"/>
      <w:bookmarkEnd w:id="105"/>
      <w:bookmarkEnd w:id="106"/>
      <w:bookmarkEnd w:id="107"/>
      <w:bookmarkEnd w:id="108"/>
    </w:p>
    <w:p w14:paraId="3917BD8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10" w:name="_Hlt26954752"/>
      <w:bookmarkEnd w:id="110"/>
      <w:bookmarkStart w:id="111" w:name="_Hlt26954858"/>
      <w:bookmarkEnd w:id="111"/>
      <w:bookmarkStart w:id="112" w:name="_Hlt26670496"/>
      <w:bookmarkEnd w:id="112"/>
      <w:bookmarkStart w:id="113" w:name="_Toc61149564"/>
      <w:bookmarkStart w:id="114" w:name="_Toc513029226"/>
      <w:bookmarkStart w:id="115" w:name="_Toc14577364"/>
      <w:bookmarkStart w:id="116" w:name="_Toc7549"/>
      <w:r>
        <w:rPr>
          <w:rFonts w:hint="eastAsia" w:ascii="宋体" w:hAnsi="宋体" w:cs="宋体"/>
          <w:color w:val="auto"/>
          <w:szCs w:val="21"/>
          <w:highlight w:val="none"/>
        </w:rPr>
        <w:t>2、</w:t>
      </w:r>
      <w:bookmarkEnd w:id="113"/>
      <w:bookmarkEnd w:id="114"/>
      <w:bookmarkEnd w:id="115"/>
      <w:r>
        <w:rPr>
          <w:rFonts w:hint="eastAsia" w:ascii="宋体" w:hAnsi="宋体" w:cs="宋体"/>
          <w:color w:val="auto"/>
          <w:szCs w:val="21"/>
          <w:highlight w:val="none"/>
        </w:rPr>
        <w:t>响应文件开启时间</w:t>
      </w:r>
      <w:bookmarkEnd w:id="116"/>
    </w:p>
    <w:p w14:paraId="06E2019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17" w:name="_Hlt26954860"/>
      <w:bookmarkEnd w:id="117"/>
      <w:bookmarkStart w:id="118" w:name="_Toc17929"/>
      <w:bookmarkStart w:id="119" w:name="_Toc14577365"/>
      <w:bookmarkStart w:id="120" w:name="_Toc61149565"/>
      <w:bookmarkStart w:id="121" w:name="_Toc513029227"/>
      <w:r>
        <w:rPr>
          <w:rFonts w:hint="eastAsia" w:ascii="宋体" w:hAnsi="宋体" w:cs="宋体"/>
          <w:color w:val="auto"/>
          <w:szCs w:val="21"/>
          <w:highlight w:val="none"/>
        </w:rPr>
        <w:t>3、迟交的响应文件</w:t>
      </w:r>
      <w:bookmarkEnd w:id="118"/>
      <w:bookmarkEnd w:id="119"/>
      <w:bookmarkEnd w:id="120"/>
      <w:bookmarkEnd w:id="121"/>
    </w:p>
    <w:p w14:paraId="41BA176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22" w:name="_Hlt26954862"/>
      <w:bookmarkEnd w:id="122"/>
      <w:bookmarkStart w:id="123" w:name="_Hlt26954754"/>
      <w:bookmarkEnd w:id="123"/>
      <w:bookmarkStart w:id="124" w:name="_Toc14577366"/>
      <w:bookmarkStart w:id="125" w:name="_Toc61149566"/>
      <w:bookmarkStart w:id="126" w:name="_Toc513029228"/>
      <w:bookmarkStart w:id="127" w:name="_Toc23609"/>
      <w:r>
        <w:rPr>
          <w:rFonts w:hint="eastAsia" w:ascii="宋体" w:hAnsi="宋体" w:cs="宋体"/>
          <w:color w:val="auto"/>
          <w:szCs w:val="21"/>
          <w:highlight w:val="none"/>
        </w:rPr>
        <w:t>4、响应文件</w:t>
      </w:r>
      <w:bookmarkStart w:id="128" w:name="_Hlt26670588"/>
      <w:r>
        <w:rPr>
          <w:rFonts w:hint="eastAsia" w:ascii="宋体" w:hAnsi="宋体" w:cs="宋体"/>
          <w:color w:val="auto"/>
          <w:szCs w:val="21"/>
          <w:highlight w:val="none"/>
        </w:rPr>
        <w:t>的修改</w:t>
      </w:r>
      <w:bookmarkEnd w:id="128"/>
      <w:r>
        <w:rPr>
          <w:rFonts w:hint="eastAsia" w:ascii="宋体" w:hAnsi="宋体" w:cs="宋体"/>
          <w:color w:val="auto"/>
          <w:szCs w:val="21"/>
          <w:highlight w:val="none"/>
        </w:rPr>
        <w:t>和撤回</w:t>
      </w:r>
      <w:bookmarkEnd w:id="124"/>
      <w:bookmarkEnd w:id="125"/>
      <w:bookmarkEnd w:id="126"/>
      <w:bookmarkEnd w:id="127"/>
    </w:p>
    <w:p w14:paraId="1CC8B9B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29" w:name="_Toc26911"/>
      <w:r>
        <w:rPr>
          <w:rFonts w:hint="eastAsia" w:ascii="宋体" w:hAnsi="宋体" w:cs="宋体"/>
          <w:color w:val="auto"/>
          <w:szCs w:val="21"/>
          <w:highlight w:val="none"/>
        </w:rPr>
        <w:t>5、磋商响应有效期</w:t>
      </w:r>
      <w:bookmarkEnd w:id="129"/>
    </w:p>
    <w:p w14:paraId="23674DB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30" w:name="_Toc5945"/>
      <w:r>
        <w:rPr>
          <w:rFonts w:hint="eastAsia" w:ascii="宋体" w:hAnsi="宋体" w:cs="宋体"/>
          <w:b/>
          <w:color w:val="auto"/>
          <w:szCs w:val="21"/>
          <w:highlight w:val="none"/>
        </w:rPr>
        <w:t>四、磋商与评审</w:t>
      </w:r>
      <w:bookmarkEnd w:id="130"/>
    </w:p>
    <w:p w14:paraId="6E21FC2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1" w:name="_Toc513029230"/>
      <w:bookmarkStart w:id="132" w:name="_Toc20823302"/>
      <w:bookmarkStart w:id="133" w:name="_Toc16938546"/>
      <w:bookmarkStart w:id="134" w:name="_Toc1274"/>
      <w:r>
        <w:rPr>
          <w:rFonts w:hint="eastAsia" w:ascii="宋体" w:hAnsi="宋体" w:cs="宋体"/>
          <w:color w:val="auto"/>
          <w:szCs w:val="21"/>
          <w:highlight w:val="none"/>
        </w:rPr>
        <w:t>1、</w:t>
      </w:r>
      <w:bookmarkEnd w:id="131"/>
      <w:bookmarkEnd w:id="132"/>
      <w:bookmarkEnd w:id="133"/>
      <w:r>
        <w:rPr>
          <w:rFonts w:hint="eastAsia" w:ascii="宋体" w:hAnsi="宋体" w:cs="宋体"/>
          <w:color w:val="auto"/>
          <w:szCs w:val="21"/>
          <w:highlight w:val="none"/>
        </w:rPr>
        <w:t>磋商仪式</w:t>
      </w:r>
      <w:bookmarkEnd w:id="134"/>
    </w:p>
    <w:p w14:paraId="44D154A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5" w:name="_Toc12344"/>
      <w:bookmarkStart w:id="136" w:name="_Toc513029231"/>
      <w:bookmarkStart w:id="137" w:name="_Toc16938547"/>
      <w:bookmarkStart w:id="138" w:name="_Toc20823303"/>
      <w:r>
        <w:rPr>
          <w:rFonts w:hint="eastAsia" w:ascii="宋体" w:hAnsi="宋体" w:cs="宋体"/>
          <w:color w:val="auto"/>
          <w:szCs w:val="21"/>
          <w:highlight w:val="none"/>
        </w:rPr>
        <w:t>2、磋商小组</w:t>
      </w:r>
      <w:bookmarkEnd w:id="135"/>
    </w:p>
    <w:p w14:paraId="440CA5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9" w:name="_Toc31466"/>
      <w:r>
        <w:rPr>
          <w:rFonts w:hint="eastAsia" w:ascii="宋体" w:hAnsi="宋体" w:cs="宋体"/>
          <w:color w:val="auto"/>
          <w:szCs w:val="21"/>
          <w:highlight w:val="none"/>
        </w:rPr>
        <w:t>3、磋商评审过程的保密</w:t>
      </w:r>
      <w:bookmarkEnd w:id="136"/>
      <w:bookmarkEnd w:id="137"/>
      <w:bookmarkEnd w:id="138"/>
      <w:r>
        <w:rPr>
          <w:rFonts w:hint="eastAsia" w:ascii="宋体" w:hAnsi="宋体" w:cs="宋体"/>
          <w:color w:val="auto"/>
          <w:szCs w:val="21"/>
          <w:highlight w:val="none"/>
        </w:rPr>
        <w:t>与公正</w:t>
      </w:r>
      <w:bookmarkEnd w:id="139"/>
    </w:p>
    <w:p w14:paraId="287B942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40" w:name="_Toc513029232"/>
      <w:bookmarkStart w:id="141" w:name="_Toc20823304"/>
      <w:bookmarkStart w:id="142" w:name="_Toc16938548"/>
      <w:bookmarkStart w:id="143" w:name="_Toc30660"/>
      <w:r>
        <w:rPr>
          <w:rFonts w:hint="eastAsia" w:ascii="宋体" w:hAnsi="宋体" w:cs="宋体"/>
          <w:color w:val="auto"/>
          <w:szCs w:val="21"/>
          <w:highlight w:val="none"/>
        </w:rPr>
        <w:t>4、评审过程的澄清</w:t>
      </w:r>
      <w:bookmarkEnd w:id="140"/>
      <w:bookmarkEnd w:id="141"/>
      <w:bookmarkEnd w:id="142"/>
      <w:r>
        <w:rPr>
          <w:rFonts w:hint="eastAsia" w:ascii="宋体" w:hAnsi="宋体" w:cs="宋体"/>
          <w:color w:val="auto"/>
          <w:szCs w:val="21"/>
          <w:highlight w:val="none"/>
        </w:rPr>
        <w:t>、说明和更正</w:t>
      </w:r>
      <w:bookmarkEnd w:id="143"/>
    </w:p>
    <w:p w14:paraId="4BE6759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44" w:name="_Toc513029233"/>
      <w:bookmarkStart w:id="145" w:name="_Toc25559"/>
      <w:bookmarkStart w:id="146" w:name="_Toc20823305"/>
      <w:bookmarkStart w:id="147" w:name="_Toc16938549"/>
      <w:r>
        <w:rPr>
          <w:rFonts w:hint="eastAsia" w:ascii="宋体" w:hAnsi="宋体" w:cs="宋体"/>
          <w:color w:val="auto"/>
          <w:szCs w:val="21"/>
          <w:highlight w:val="none"/>
        </w:rPr>
        <w:t>5、对响应文件的初审</w:t>
      </w:r>
      <w:bookmarkEnd w:id="144"/>
      <w:bookmarkEnd w:id="145"/>
      <w:bookmarkEnd w:id="146"/>
      <w:bookmarkEnd w:id="147"/>
    </w:p>
    <w:p w14:paraId="4EE6B70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bookmarkStart w:id="148" w:name="_Toc16938550"/>
      <w:bookmarkStart w:id="149" w:name="_Toc20823306"/>
      <w:bookmarkStart w:id="150" w:name="_Toc513029234"/>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51" w:name="_Toc19306"/>
      <w:r>
        <w:rPr>
          <w:rFonts w:hint="eastAsia" w:ascii="宋体" w:hAnsi="宋体" w:cs="宋体"/>
          <w:color w:val="auto"/>
          <w:szCs w:val="21"/>
          <w:highlight w:val="none"/>
        </w:rPr>
        <w:t>6、</w:t>
      </w:r>
      <w:bookmarkEnd w:id="148"/>
      <w:bookmarkEnd w:id="149"/>
      <w:bookmarkEnd w:id="150"/>
      <w:r>
        <w:rPr>
          <w:rFonts w:hint="eastAsia" w:ascii="宋体" w:hAnsi="宋体" w:cs="宋体"/>
          <w:color w:val="auto"/>
          <w:szCs w:val="21"/>
          <w:highlight w:val="none"/>
        </w:rPr>
        <w:t>磋商程序及评审方法和标准</w:t>
      </w:r>
      <w:bookmarkEnd w:id="151"/>
    </w:p>
    <w:p w14:paraId="691CCB6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bookmarkStart w:id="152" w:name="_Toc20823307"/>
      <w:bookmarkStart w:id="153" w:name="_Toc513029235"/>
      <w:bookmarkStart w:id="154" w:name="_Toc16938551"/>
      <w:r>
        <w:rPr>
          <w:rFonts w:hint="eastAsia" w:ascii="宋体" w:hAnsi="宋体" w:cs="宋体"/>
          <w:color w:val="auto"/>
          <w:szCs w:val="21"/>
          <w:highlight w:val="none"/>
        </w:rPr>
        <w:t>6.1磋商程序</w:t>
      </w:r>
    </w:p>
    <w:p w14:paraId="7580740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52"/>
    <w:bookmarkEnd w:id="153"/>
    <w:bookmarkEnd w:id="154"/>
    <w:p w14:paraId="3A6CDE0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55" w:name="_Toc22076"/>
      <w:r>
        <w:rPr>
          <w:rFonts w:hint="eastAsia" w:ascii="宋体" w:hAnsi="宋体" w:cs="宋体"/>
          <w:b/>
          <w:color w:val="auto"/>
          <w:szCs w:val="21"/>
          <w:highlight w:val="none"/>
        </w:rPr>
        <w:t>五、成交</w:t>
      </w:r>
      <w:bookmarkEnd w:id="155"/>
    </w:p>
    <w:bookmarkEnd w:id="52"/>
    <w:bookmarkEnd w:id="53"/>
    <w:bookmarkEnd w:id="54"/>
    <w:p w14:paraId="6D5584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56" w:name="_Toc513029238"/>
      <w:bookmarkStart w:id="157" w:name="_Toc16938554"/>
      <w:bookmarkStart w:id="158" w:name="_Toc20823310"/>
      <w:bookmarkStart w:id="159" w:name="_Toc25175"/>
      <w:r>
        <w:rPr>
          <w:rFonts w:hint="eastAsia" w:ascii="宋体" w:hAnsi="宋体" w:cs="宋体"/>
          <w:color w:val="auto"/>
          <w:szCs w:val="21"/>
          <w:highlight w:val="none"/>
        </w:rPr>
        <w:t>1、</w:t>
      </w:r>
      <w:bookmarkEnd w:id="156"/>
      <w:r>
        <w:rPr>
          <w:rFonts w:hint="eastAsia" w:ascii="宋体" w:hAnsi="宋体" w:cs="宋体"/>
          <w:color w:val="auto"/>
          <w:szCs w:val="21"/>
          <w:highlight w:val="none"/>
        </w:rPr>
        <w:t>确定</w:t>
      </w:r>
      <w:bookmarkEnd w:id="157"/>
      <w:bookmarkEnd w:id="158"/>
      <w:r>
        <w:rPr>
          <w:rFonts w:hint="eastAsia" w:ascii="宋体" w:hAnsi="宋体" w:cs="宋体"/>
          <w:color w:val="auto"/>
          <w:szCs w:val="21"/>
          <w:highlight w:val="none"/>
        </w:rPr>
        <w:t>成交单位</w:t>
      </w:r>
      <w:bookmarkEnd w:id="159"/>
    </w:p>
    <w:p w14:paraId="14E3B4A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0" w:name="_Toc9413"/>
      <w:r>
        <w:rPr>
          <w:rFonts w:hint="eastAsia" w:ascii="宋体" w:hAnsi="宋体" w:cs="宋体"/>
          <w:color w:val="auto"/>
          <w:szCs w:val="21"/>
          <w:highlight w:val="none"/>
        </w:rPr>
        <w:t>2、质疑处理</w:t>
      </w:r>
      <w:bookmarkEnd w:id="160"/>
    </w:p>
    <w:p w14:paraId="40D8D6E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2.4.1供应商的姓名或者名称、地址、邮编、联系人及联系电话；</w:t>
      </w:r>
    </w:p>
    <w:p w14:paraId="1F9297E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2.4.2质疑项目的名称、编号；</w:t>
      </w:r>
    </w:p>
    <w:p w14:paraId="522101B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2.4.3具体、明确的质疑事项和与质疑事项相关的请求；</w:t>
      </w:r>
    </w:p>
    <w:p w14:paraId="7FC183E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2.4.4事实依据；</w:t>
      </w:r>
    </w:p>
    <w:p w14:paraId="5F0BC1A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2.4.5必要的法律依据；</w:t>
      </w:r>
    </w:p>
    <w:p w14:paraId="1DCFA45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2.4.6提出质疑的日期。</w:t>
      </w:r>
    </w:p>
    <w:p w14:paraId="52F3F91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61" w:name="_Toc9198"/>
      <w:r>
        <w:rPr>
          <w:rFonts w:hint="eastAsia" w:ascii="宋体" w:hAnsi="宋体" w:cs="宋体"/>
          <w:b/>
          <w:color w:val="auto"/>
          <w:szCs w:val="21"/>
          <w:highlight w:val="none"/>
        </w:rPr>
        <w:t>六、合同签订相关事项</w:t>
      </w:r>
      <w:bookmarkEnd w:id="161"/>
    </w:p>
    <w:p w14:paraId="568C662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2" w:name="_Toc8970"/>
      <w:r>
        <w:rPr>
          <w:rFonts w:hint="eastAsia" w:ascii="宋体" w:hAnsi="宋体" w:cs="宋体"/>
          <w:color w:val="auto"/>
          <w:szCs w:val="21"/>
          <w:highlight w:val="none"/>
        </w:rPr>
        <w:t>1、签订合同</w:t>
      </w:r>
      <w:bookmarkEnd w:id="162"/>
    </w:p>
    <w:p w14:paraId="3EBDD31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3" w:name="_Toc34"/>
      <w:r>
        <w:rPr>
          <w:rFonts w:hint="eastAsia" w:ascii="宋体" w:hAnsi="宋体" w:cs="宋体"/>
          <w:color w:val="auto"/>
          <w:szCs w:val="21"/>
          <w:highlight w:val="none"/>
        </w:rPr>
        <w:t>2、履约保证金</w:t>
      </w:r>
      <w:bookmarkEnd w:id="163"/>
    </w:p>
    <w:p w14:paraId="48E77E5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ascii="宋体" w:hAnsi="宋体"/>
          <w:color w:val="auto"/>
          <w:szCs w:val="21"/>
          <w:highlight w:val="none"/>
        </w:rPr>
      </w:pPr>
      <w:r>
        <w:rPr>
          <w:rFonts w:hint="eastAsia" w:ascii="宋体" w:hAnsi="宋体" w:cs="宋体"/>
          <w:color w:val="auto"/>
          <w:szCs w:val="21"/>
          <w:highlight w:val="none"/>
        </w:rPr>
        <w:t>本项目不收取履约保证金。</w:t>
      </w:r>
    </w:p>
    <w:p w14:paraId="6A32041D">
      <w:pPr>
        <w:pStyle w:val="2"/>
        <w:jc w:val="center"/>
        <w:outlineLvl w:val="9"/>
        <w:rPr>
          <w:rFonts w:hint="eastAsia" w:ascii="Calibri" w:hAnsi="Calibri" w:eastAsia="宋体" w:cs="Times New Roman"/>
          <w:b/>
          <w:color w:val="auto"/>
          <w:kern w:val="2"/>
          <w:sz w:val="36"/>
          <w:szCs w:val="36"/>
          <w:highlight w:val="none"/>
          <w:lang w:val="en-US" w:eastAsia="zh-CN" w:bidi="ar-SA"/>
        </w:rPr>
      </w:pPr>
      <w:bookmarkStart w:id="164" w:name="_Toc497133092"/>
    </w:p>
    <w:p w14:paraId="1245CE0E">
      <w:pPr>
        <w:rPr>
          <w:rFonts w:hint="eastAsia" w:ascii="Calibri" w:hAnsi="Calibri" w:eastAsia="宋体" w:cs="Times New Roman"/>
          <w:b/>
          <w:color w:val="auto"/>
          <w:kern w:val="2"/>
          <w:sz w:val="36"/>
          <w:szCs w:val="36"/>
          <w:highlight w:val="none"/>
          <w:lang w:val="en-US" w:eastAsia="zh-CN" w:bidi="ar-SA"/>
        </w:rPr>
      </w:pPr>
      <w:r>
        <w:rPr>
          <w:rFonts w:hint="eastAsia" w:ascii="Calibri" w:hAnsi="Calibri" w:eastAsia="宋体" w:cs="Times New Roman"/>
          <w:b/>
          <w:color w:val="auto"/>
          <w:kern w:val="2"/>
          <w:sz w:val="36"/>
          <w:szCs w:val="36"/>
          <w:highlight w:val="none"/>
          <w:lang w:val="en-US" w:eastAsia="zh-CN" w:bidi="ar-SA"/>
        </w:rPr>
        <w:br w:type="page"/>
      </w:r>
    </w:p>
    <w:p w14:paraId="5052D370">
      <w:pPr>
        <w:pStyle w:val="2"/>
        <w:jc w:val="center"/>
        <w:outlineLvl w:val="9"/>
        <w:rPr>
          <w:rFonts w:hint="eastAsia" w:ascii="Calibri" w:hAnsi="Calibri" w:eastAsia="宋体" w:cs="Times New Roman"/>
          <w:b/>
          <w:color w:val="auto"/>
          <w:kern w:val="2"/>
          <w:sz w:val="36"/>
          <w:szCs w:val="36"/>
          <w:highlight w:val="none"/>
          <w:lang w:val="en-US" w:eastAsia="zh-CN" w:bidi="ar-SA"/>
        </w:rPr>
      </w:pPr>
    </w:p>
    <w:p w14:paraId="67E67A74">
      <w:pPr>
        <w:pStyle w:val="2"/>
        <w:spacing w:line="360" w:lineRule="auto"/>
        <w:jc w:val="center"/>
        <w:rPr>
          <w:rFonts w:hint="eastAsia" w:ascii="宋体" w:hAnsi="宋体" w:eastAsia="宋体" w:cs="Times New Roman"/>
          <w:b/>
          <w:color w:val="auto"/>
          <w:sz w:val="36"/>
          <w:szCs w:val="36"/>
          <w:highlight w:val="none"/>
          <w:lang w:val="en-US" w:eastAsia="zh-CN"/>
        </w:rPr>
      </w:pPr>
      <w:bookmarkStart w:id="165" w:name="_Toc10497"/>
      <w:r>
        <w:rPr>
          <w:rFonts w:hint="eastAsia" w:ascii="宋体" w:hAnsi="宋体" w:eastAsia="宋体" w:cs="Times New Roman"/>
          <w:b/>
          <w:color w:val="auto"/>
          <w:sz w:val="36"/>
          <w:szCs w:val="36"/>
          <w:highlight w:val="none"/>
          <w:lang w:val="en-US" w:eastAsia="zh-CN"/>
        </w:rPr>
        <w:t>第三章 合同条款及格式</w:t>
      </w:r>
      <w:bookmarkEnd w:id="164"/>
      <w:bookmarkEnd w:id="165"/>
    </w:p>
    <w:p w14:paraId="09E5911A">
      <w:pPr>
        <w:pStyle w:val="17"/>
        <w:spacing w:line="360" w:lineRule="auto"/>
        <w:ind w:firstLine="420" w:firstLineChars="200"/>
        <w:rPr>
          <w:rFonts w:hint="eastAsia" w:cs="宋体"/>
          <w:color w:val="auto"/>
          <w:sz w:val="21"/>
          <w:highlight w:val="none"/>
        </w:rPr>
      </w:pPr>
    </w:p>
    <w:p w14:paraId="62179261">
      <w:pPr>
        <w:pStyle w:val="118"/>
        <w:keepNext w:val="0"/>
        <w:keepLines w:val="0"/>
        <w:pageBreakBefore w:val="0"/>
        <w:widowControl w:val="0"/>
        <w:kinsoku/>
        <w:wordWrap/>
        <w:overflowPunct/>
        <w:topLinePunct w:val="0"/>
        <w:bidi w:val="0"/>
        <w:spacing w:line="360" w:lineRule="auto"/>
        <w:ind w:firstLine="422" w:firstLineChars="0"/>
        <w:jc w:val="center"/>
        <w:textAlignment w:val="auto"/>
        <w:outlineLvl w:val="0"/>
        <w:rPr>
          <w:rFonts w:hAnsi="宋体"/>
          <w:b/>
          <w:bCs/>
          <w:color w:val="auto"/>
          <w:sz w:val="21"/>
          <w:highlight w:val="none"/>
        </w:rPr>
      </w:pPr>
      <w:bookmarkStart w:id="166" w:name="_Toc16283"/>
      <w:r>
        <w:rPr>
          <w:rFonts w:hint="eastAsia" w:hAnsi="宋体"/>
          <w:b/>
          <w:bCs/>
          <w:color w:val="auto"/>
          <w:sz w:val="21"/>
          <w:highlight w:val="none"/>
        </w:rPr>
        <w:t>采购合同（服务)</w:t>
      </w:r>
      <w:bookmarkEnd w:id="166"/>
    </w:p>
    <w:p w14:paraId="5E955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5F2AC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387B92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3A80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甲方：（买方）_________</w:t>
      </w:r>
    </w:p>
    <w:p w14:paraId="6209C4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乙方：（卖方）_________</w:t>
      </w:r>
    </w:p>
    <w:p w14:paraId="73EB8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见证方：_________</w:t>
      </w:r>
    </w:p>
    <w:p w14:paraId="461A6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甲、乙双方根据《中华人民共和国民法典》等法律法规的规定，</w:t>
      </w:r>
      <w:r>
        <w:rPr>
          <w:rFonts w:hint="eastAsia" w:ascii="宋体" w:hAnsi="宋体" w:cs="宋体"/>
          <w:color w:val="auto"/>
          <w:highlight w:val="none"/>
          <w:lang w:eastAsia="zh-CN"/>
        </w:rPr>
        <w:t>江苏志诚工程咨询管理有限公司</w:t>
      </w:r>
      <w:r>
        <w:rPr>
          <w:rFonts w:hint="eastAsia" w:ascii="宋体" w:hAnsi="宋体" w:eastAsia="宋体" w:cs="宋体"/>
          <w:color w:val="auto"/>
          <w:highlight w:val="none"/>
          <w:lang w:val="en-US" w:eastAsia="zh-CN"/>
        </w:rPr>
        <w:t>代理的</w:t>
      </w:r>
      <w:r>
        <w:rPr>
          <w:rFonts w:hint="eastAsia" w:ascii="宋体" w:hAnsi="宋体"/>
          <w:bCs/>
          <w:color w:val="auto"/>
          <w:szCs w:val="21"/>
          <w:highlight w:val="none"/>
          <w:u w:val="single"/>
          <w:lang w:eastAsia="zh-CN"/>
        </w:rPr>
        <w:t>GZ688京华城A5地块临时停车场</w:t>
      </w:r>
      <w:r>
        <w:rPr>
          <w:rFonts w:hint="eastAsia" w:ascii="宋体" w:hAnsi="宋体"/>
          <w:bCs/>
          <w:color w:val="auto"/>
          <w:szCs w:val="21"/>
          <w:highlight w:val="none"/>
          <w:u w:val="single"/>
          <w:lang w:eastAsia="zh-CN"/>
        </w:rPr>
        <w:t>综合管理服务项目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的结果，签署本合同。</w:t>
      </w:r>
    </w:p>
    <w:p w14:paraId="04F6E807">
      <w:pPr>
        <w:pStyle w:val="1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167" w:name="_Toc4890"/>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、合同标的</w:t>
      </w:r>
      <w:bookmarkEnd w:id="167"/>
    </w:p>
    <w:p w14:paraId="59C3A0ED">
      <w:pPr>
        <w:spacing w:line="440" w:lineRule="exact"/>
        <w:ind w:firstLine="42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rPr>
        <w:t>乙方根据甲方需求，提</w:t>
      </w:r>
      <w:r>
        <w:rPr>
          <w:rFonts w:hint="eastAsia" w:ascii="宋体" w:hAnsi="宋体" w:eastAsia="宋体" w:cs="宋体"/>
          <w:color w:val="auto"/>
          <w:sz w:val="21"/>
          <w:szCs w:val="21"/>
          <w:highlight w:val="none"/>
          <w:u w:val="none"/>
        </w:rPr>
        <w:t>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GZ688京华城A5地块临时停车场综合管理服务，</w:t>
      </w:r>
      <w:r>
        <w:rPr>
          <w:rFonts w:hint="eastAsia" w:ascii="宋体" w:hAnsi="宋体" w:cs="宋体"/>
          <w:color w:val="auto"/>
          <w:szCs w:val="21"/>
          <w:highlight w:val="none"/>
        </w:rPr>
        <w:t>停车收入一律缴纳至采购人专用账户。</w:t>
      </w:r>
    </w:p>
    <w:p w14:paraId="10FD5343">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color w:val="auto"/>
          <w:szCs w:val="21"/>
          <w:highlight w:val="none"/>
          <w:lang w:eastAsia="zh-CN"/>
        </w:rPr>
      </w:pPr>
      <w:r>
        <w:rPr>
          <w:rFonts w:hint="eastAsia"/>
          <w:color w:val="auto"/>
          <w:szCs w:val="21"/>
          <w:highlight w:val="none"/>
        </w:rPr>
        <w:t>服务的具体要求</w:t>
      </w:r>
      <w:r>
        <w:rPr>
          <w:rFonts w:hint="eastAsia"/>
          <w:color w:val="auto"/>
          <w:szCs w:val="21"/>
          <w:highlight w:val="none"/>
          <w:lang w:eastAsia="zh-CN"/>
        </w:rPr>
        <w:t>：</w:t>
      </w:r>
    </w:p>
    <w:p w14:paraId="3583887C">
      <w:pPr>
        <w:spacing w:line="440" w:lineRule="exact"/>
        <w:ind w:firstLine="420"/>
        <w:jc w:val="left"/>
        <w:rPr>
          <w:rFonts w:ascii="宋体" w:hAnsi="宋体" w:cs="宋体"/>
          <w:color w:val="auto"/>
          <w:szCs w:val="21"/>
          <w:highlight w:val="none"/>
        </w:rPr>
      </w:pPr>
      <w:bookmarkStart w:id="168" w:name="_Toc12772"/>
      <w:r>
        <w:rPr>
          <w:rFonts w:hint="eastAsia" w:ascii="宋体" w:hAnsi="宋体" w:cs="宋体"/>
          <w:color w:val="auto"/>
          <w:szCs w:val="21"/>
          <w:highlight w:val="none"/>
        </w:rPr>
        <w:t>（1）以保护服务区域内人财物安全为目的秩序巡逻、安全巡查、消防巡查等；</w:t>
      </w:r>
    </w:p>
    <w:p w14:paraId="16C47A95">
      <w:pPr>
        <w:numPr>
          <w:ilvl w:val="0"/>
          <w:numId w:val="11"/>
        </w:num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机动车和行人入口秩序管理；</w:t>
      </w:r>
      <w:r>
        <w:rPr>
          <w:rFonts w:hint="eastAsia" w:ascii="宋体" w:hAnsi="宋体" w:cs="宋体"/>
          <w:color w:val="auto"/>
          <w:szCs w:val="21"/>
          <w:highlight w:val="none"/>
          <w:lang w:val="en-US" w:eastAsia="zh-CN"/>
        </w:rPr>
        <w:t>停车场内</w:t>
      </w:r>
      <w:r>
        <w:rPr>
          <w:rFonts w:hint="eastAsia" w:ascii="宋体" w:hAnsi="宋体" w:cs="宋体"/>
          <w:color w:val="auto"/>
          <w:szCs w:val="21"/>
          <w:highlight w:val="none"/>
        </w:rPr>
        <w:t>车辆、行人的秩序管理，并按“门前三包”要求做好出入口的秩序等安全管理。</w:t>
      </w:r>
    </w:p>
    <w:p w14:paraId="7C366906">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（3）值班室值班管理；</w:t>
      </w:r>
    </w:p>
    <w:p w14:paraId="1E247AE9">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（4）区域内车辆（机动车和非机动车）停放引导及场所管理；</w:t>
      </w:r>
    </w:p>
    <w:p w14:paraId="603BD767">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（5）停车场区域内所有设施设备的使用管理；</w:t>
      </w:r>
    </w:p>
    <w:p w14:paraId="53FD339F">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（6）机动车离场收费管理；</w:t>
      </w:r>
    </w:p>
    <w:p w14:paraId="61555D30">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（7）各类安保管理中的应急预案的培训、演练及突发事件处置；停车场应急事件处置；</w:t>
      </w:r>
    </w:p>
    <w:p w14:paraId="1E62BB62">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（8）对区域内的道路、停车场</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环境维护</w:t>
      </w:r>
      <w:r>
        <w:rPr>
          <w:rFonts w:hint="eastAsia" w:ascii="宋体" w:hAnsi="宋体" w:cs="宋体"/>
          <w:color w:val="auto"/>
          <w:szCs w:val="21"/>
          <w:highlight w:val="none"/>
        </w:rPr>
        <w:t>作业管理，确保整洁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干净</w:t>
      </w:r>
      <w:r>
        <w:rPr>
          <w:rFonts w:hint="eastAsia" w:ascii="宋体" w:hAnsi="宋体" w:cs="宋体"/>
          <w:color w:val="auto"/>
          <w:szCs w:val="21"/>
          <w:highlight w:val="none"/>
        </w:rPr>
        <w:t>；</w:t>
      </w:r>
    </w:p>
    <w:p w14:paraId="3047DD8C">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（9）做好环卫设施环境管理和维护工作，确保环卫设施完好整洁；</w:t>
      </w:r>
    </w:p>
    <w:p w14:paraId="528CCF0F">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（10）采购人委托的其他管理服务事项。</w:t>
      </w:r>
    </w:p>
    <w:p w14:paraId="426C0D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二、合同金额</w:t>
      </w:r>
      <w:bookmarkEnd w:id="168"/>
    </w:p>
    <w:p w14:paraId="0AF2C30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本合同</w:t>
      </w:r>
      <w:r>
        <w:rPr>
          <w:rFonts w:hint="eastAsia" w:ascii="宋体" w:hAnsi="宋体" w:eastAsia="宋体" w:cs="宋体"/>
          <w:color w:val="auto"/>
          <w:sz w:val="21"/>
          <w:szCs w:val="21"/>
          <w:highlight w:val="none"/>
          <w:lang w:val="en-US" w:eastAsia="zh-CN"/>
        </w:rPr>
        <w:t>暂定总</w:t>
      </w:r>
      <w:r>
        <w:rPr>
          <w:rFonts w:hint="eastAsia" w:ascii="宋体" w:hAnsi="宋体" w:eastAsia="宋体" w:cs="宋体"/>
          <w:color w:val="auto"/>
          <w:sz w:val="21"/>
          <w:szCs w:val="21"/>
          <w:highlight w:val="none"/>
        </w:rPr>
        <w:t>金额为（大写）：________万元</w:t>
      </w:r>
      <w:r>
        <w:rPr>
          <w:rFonts w:hint="eastAsia" w:ascii="宋体" w:hAnsi="宋体" w:cs="宋体"/>
          <w:caps/>
          <w:color w:val="000000"/>
          <w:szCs w:val="21"/>
          <w:highlight w:val="none"/>
        </w:rPr>
        <w:t>，含</w:t>
      </w:r>
      <w:r>
        <w:rPr>
          <w:rFonts w:hint="eastAsia" w:ascii="宋体" w:hAnsi="宋体" w:cs="宋体"/>
          <w:color w:val="000000"/>
          <w:szCs w:val="21"/>
          <w:highlight w:val="none"/>
        </w:rPr>
        <w:t>________%税金</w:t>
      </w:r>
      <w:r>
        <w:rPr>
          <w:rFonts w:hint="eastAsia" w:ascii="宋体" w:hAnsi="宋体" w:cs="宋体"/>
          <w:color w:val="000000"/>
          <w:highlight w:val="none"/>
        </w:rPr>
        <w:t>，</w:t>
      </w:r>
      <w:r>
        <w:rPr>
          <w:rFonts w:hint="eastAsia" w:ascii="宋体" w:hAnsi="宋体" w:cs="宋体"/>
          <w:caps/>
          <w:color w:val="000000"/>
          <w:szCs w:val="21"/>
          <w:highlight w:val="none"/>
        </w:rPr>
        <w:t>共计壹年。</w:t>
      </w:r>
    </w:p>
    <w:p w14:paraId="452A7239">
      <w:pPr>
        <w:spacing w:line="360" w:lineRule="auto"/>
        <w:ind w:firstLine="420" w:firstLineChars="200"/>
        <w:rPr>
          <w:rFonts w:hint="eastAsia" w:ascii="宋体" w:hAnsi="宋体" w:eastAsia="宋体"/>
          <w:color w:val="000000"/>
          <w:szCs w:val="21"/>
          <w:highlight w:val="none"/>
          <w:lang w:eastAsia="zh-CN"/>
        </w:rPr>
      </w:pPr>
      <w:bookmarkStart w:id="169" w:name="_Toc11300"/>
      <w:r>
        <w:rPr>
          <w:rFonts w:hint="eastAsia" w:ascii="宋体" w:hAnsi="宋体" w:eastAsia="宋体" w:cs="宋体"/>
          <w:color w:val="auto"/>
          <w:sz w:val="21"/>
          <w:szCs w:val="21"/>
          <w:highlight w:val="none"/>
        </w:rPr>
        <w:t>2.2 本合同总金额包括</w:t>
      </w:r>
      <w:r>
        <w:rPr>
          <w:rFonts w:hint="eastAsia" w:ascii="宋体" w:hAnsi="宋体" w:eastAsia="宋体" w:cs="宋体"/>
          <w:iCs/>
          <w:color w:val="auto"/>
          <w:sz w:val="21"/>
          <w:szCs w:val="21"/>
          <w:highlight w:val="none"/>
        </w:rPr>
        <w:t>所有的费用：</w:t>
      </w:r>
      <w:r>
        <w:rPr>
          <w:rFonts w:hint="eastAsia" w:ascii="宋体" w:hAnsi="宋体" w:eastAsia="宋体" w:cs="宋体"/>
          <w:color w:val="auto"/>
          <w:sz w:val="21"/>
          <w:szCs w:val="21"/>
          <w:highlight w:val="none"/>
        </w:rPr>
        <w:t>包含但不限于</w:t>
      </w:r>
      <w:r>
        <w:rPr>
          <w:rFonts w:hint="eastAsia" w:ascii="宋体" w:hAnsi="宋体" w:eastAsia="宋体" w:cs="宋体"/>
          <w:color w:val="auto"/>
          <w:sz w:val="21"/>
          <w:szCs w:val="21"/>
          <w:highlight w:val="none"/>
          <w:lang w:val="en-US" w:eastAsia="zh-CN"/>
        </w:rPr>
        <w:t>人工费（包含支付给</w:t>
      </w:r>
      <w:r>
        <w:rPr>
          <w:rFonts w:hint="eastAsia" w:ascii="宋体" w:hAnsi="宋体" w:eastAsia="宋体" w:cs="宋体"/>
          <w:color w:val="auto"/>
          <w:sz w:val="21"/>
          <w:szCs w:val="21"/>
          <w:highlight w:val="none"/>
        </w:rPr>
        <w:t>员工的工资、福利、奖金、社会保险、</w:t>
      </w:r>
      <w:r>
        <w:rPr>
          <w:rFonts w:hint="eastAsia" w:ascii="宋体" w:hAnsi="宋体" w:cs="宋体"/>
          <w:color w:val="auto"/>
          <w:sz w:val="21"/>
          <w:szCs w:val="21"/>
          <w:highlight w:val="none"/>
          <w:lang w:val="en-US" w:eastAsia="zh-CN"/>
        </w:rPr>
        <w:t>医疗保险、</w:t>
      </w:r>
      <w:r>
        <w:rPr>
          <w:rFonts w:hint="eastAsia" w:ascii="宋体" w:hAnsi="宋体" w:cs="宋体"/>
          <w:color w:val="auto"/>
          <w:sz w:val="21"/>
          <w:szCs w:val="21"/>
          <w:highlight w:val="none"/>
          <w:lang w:eastAsia="zh-CN"/>
        </w:rPr>
        <w:t>节假日加班费和国家强制缴纳的各种社会保证资金等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材料费（清洁、清洗材料及耗材等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办公用品费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管理费、利润、税金</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color w:val="auto"/>
          <w:szCs w:val="16"/>
          <w:highlight w:val="none"/>
        </w:rPr>
        <w:t>系乙方为全面履行本合同</w:t>
      </w:r>
      <w:r>
        <w:rPr>
          <w:rFonts w:hint="eastAsia"/>
          <w:color w:val="auto"/>
          <w:szCs w:val="16"/>
          <w:highlight w:val="none"/>
          <w:lang w:eastAsia="zh-CN"/>
        </w:rPr>
        <w:t>的</w:t>
      </w:r>
      <w:r>
        <w:rPr>
          <w:rFonts w:hint="eastAsia"/>
          <w:color w:val="auto"/>
          <w:szCs w:val="16"/>
          <w:highlight w:val="none"/>
          <w:lang w:val="en-US" w:eastAsia="zh-CN"/>
        </w:rPr>
        <w:t>费用，甲方无需增加支付任何费用</w:t>
      </w:r>
      <w:r>
        <w:rPr>
          <w:rFonts w:hint="eastAsia" w:ascii="宋体" w:hAnsi="宋体" w:eastAsia="宋体" w:cs="宋体"/>
          <w:color w:val="auto"/>
          <w:sz w:val="21"/>
          <w:szCs w:val="21"/>
          <w:highlight w:val="none"/>
          <w:lang w:eastAsia="zh-CN"/>
        </w:rPr>
        <w:t>。</w:t>
      </w:r>
    </w:p>
    <w:p w14:paraId="54B3D877">
      <w:pPr>
        <w:pStyle w:val="17"/>
        <w:spacing w:line="360" w:lineRule="auto"/>
        <w:ind w:firstLine="420" w:firstLineChars="200"/>
        <w:rPr>
          <w:rFonts w:hAnsi="宋体" w:cs="宋体"/>
          <w:sz w:val="21"/>
          <w:highlight w:val="none"/>
        </w:rPr>
      </w:pPr>
      <w:r>
        <w:rPr>
          <w:rFonts w:hint="eastAsia" w:ascii="宋体" w:hAnsi="宋体" w:eastAsia="宋体" w:cs="宋体"/>
          <w:color w:val="auto"/>
          <w:kern w:val="2"/>
          <w:sz w:val="21"/>
          <w:szCs w:val="21"/>
          <w:highlight w:val="none"/>
          <w:lang w:val="en-US" w:eastAsia="zh-CN" w:bidi="ar-SA"/>
        </w:rPr>
        <w:t>2.3</w:t>
      </w:r>
      <w:r>
        <w:rPr>
          <w:rFonts w:hint="eastAsia" w:ascii="Times New Roman" w:hAnsi="宋体" w:cs="宋体"/>
          <w:kern w:val="2"/>
          <w:sz w:val="21"/>
          <w:szCs w:val="22"/>
          <w:highlight w:val="none"/>
          <w:lang w:val="en-US" w:eastAsia="zh-CN"/>
        </w:rPr>
        <w:t xml:space="preserve"> </w:t>
      </w:r>
      <w:r>
        <w:rPr>
          <w:rFonts w:hint="eastAsia" w:hAnsi="宋体" w:cs="宋体"/>
          <w:sz w:val="21"/>
          <w:highlight w:val="none"/>
        </w:rPr>
        <w:t>在</w:t>
      </w:r>
      <w:r>
        <w:rPr>
          <w:rFonts w:hint="eastAsia" w:hAnsi="宋体" w:cs="宋体"/>
          <w:sz w:val="21"/>
          <w:highlight w:val="none"/>
          <w:lang w:val="en-US" w:eastAsia="zh-CN"/>
        </w:rPr>
        <w:t>磋商</w:t>
      </w:r>
      <w:r>
        <w:rPr>
          <w:rFonts w:hint="eastAsia" w:hAnsi="宋体" w:cs="宋体"/>
          <w:sz w:val="21"/>
          <w:highlight w:val="none"/>
        </w:rPr>
        <w:t>文件未列明，而乙方认为履行本合同必需的费用也包含在合同总金额中。</w:t>
      </w:r>
    </w:p>
    <w:p w14:paraId="70836E8C">
      <w:pPr>
        <w:pStyle w:val="17"/>
        <w:spacing w:line="360" w:lineRule="auto"/>
        <w:ind w:firstLine="420" w:firstLineChars="200"/>
        <w:rPr>
          <w:rFonts w:ascii="Times New Roman" w:hAnsi="Times New Roman" w:cs="宋体"/>
          <w:highlight w:val="none"/>
        </w:rPr>
      </w:pPr>
      <w:r>
        <w:rPr>
          <w:rFonts w:hint="eastAsia" w:ascii="宋体" w:hAnsi="宋体" w:eastAsia="宋体" w:cs="宋体"/>
          <w:color w:val="auto"/>
          <w:kern w:val="2"/>
          <w:sz w:val="21"/>
          <w:szCs w:val="21"/>
          <w:highlight w:val="none"/>
          <w:lang w:val="en-US" w:eastAsia="zh-CN" w:bidi="ar-SA"/>
        </w:rPr>
        <w:t xml:space="preserve">2.4 </w:t>
      </w:r>
      <w:r>
        <w:rPr>
          <w:rFonts w:hint="eastAsia" w:hAnsi="宋体" w:cs="宋体"/>
          <w:sz w:val="21"/>
          <w:highlight w:val="none"/>
        </w:rPr>
        <w:t>本合同总金额还包含乙方提供的伴随服务/售后服务费用。</w:t>
      </w:r>
    </w:p>
    <w:p w14:paraId="4A2666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r>
        <w:rPr>
          <w:rFonts w:hint="eastAsia" w:ascii="宋体" w:hAnsi="宋体" w:eastAsia="宋体" w:cs="宋体"/>
          <w:b/>
          <w:bCs/>
          <w:color w:val="auto"/>
          <w:highlight w:val="none"/>
        </w:rPr>
        <w:t>三、技术资料</w:t>
      </w:r>
      <w:bookmarkEnd w:id="169"/>
    </w:p>
    <w:p w14:paraId="5C80A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3.1乙方应按</w:t>
      </w:r>
      <w:r>
        <w:rPr>
          <w:rFonts w:hint="eastAsia" w:ascii="宋体" w:hAnsi="宋体" w:cs="宋体"/>
          <w:color w:val="auto"/>
          <w:highlight w:val="none"/>
          <w:lang w:eastAsia="zh-CN"/>
        </w:rPr>
        <w:t>采购文件</w:t>
      </w:r>
      <w:r>
        <w:rPr>
          <w:rFonts w:hint="eastAsia" w:ascii="宋体" w:hAnsi="宋体" w:eastAsia="宋体" w:cs="宋体"/>
          <w:color w:val="auto"/>
          <w:highlight w:val="none"/>
        </w:rPr>
        <w:t>规定的时间向甲方提供使用货物及服务的有关技术资料。</w:t>
      </w:r>
    </w:p>
    <w:p w14:paraId="5E6DD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58832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0" w:name="_Toc4666"/>
      <w:r>
        <w:rPr>
          <w:rFonts w:hint="eastAsia" w:ascii="宋体" w:hAnsi="宋体" w:eastAsia="宋体" w:cs="宋体"/>
          <w:b/>
          <w:bCs/>
          <w:color w:val="auto"/>
          <w:highlight w:val="none"/>
        </w:rPr>
        <w:t>四、知识产权</w:t>
      </w:r>
      <w:bookmarkEnd w:id="170"/>
    </w:p>
    <w:p w14:paraId="79CD0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4.1乙方应保证甲方在使用、接受本合同货物及服务或其任何一部分时不受第三方提出侵犯其专利权、版权、商标权和工业设计权等知识产权的起诉。一旦出现侵权，由乙方负全部责任。</w:t>
      </w:r>
    </w:p>
    <w:p w14:paraId="5D795B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1" w:name="_Toc5992"/>
      <w:r>
        <w:rPr>
          <w:rFonts w:hint="eastAsia" w:ascii="宋体" w:hAnsi="宋体" w:eastAsia="宋体" w:cs="宋体"/>
          <w:b/>
          <w:bCs/>
          <w:color w:val="auto"/>
          <w:highlight w:val="none"/>
        </w:rPr>
        <w:t>五、产权担保</w:t>
      </w:r>
      <w:bookmarkEnd w:id="171"/>
    </w:p>
    <w:p w14:paraId="2DA69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 乙方保证所交付的货物及服务的所有权完全属于乙方且无任何抵押、查封等产权瑕疵。</w:t>
      </w:r>
    </w:p>
    <w:p w14:paraId="360E7C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2" w:name="_Toc32698"/>
      <w:r>
        <w:rPr>
          <w:rFonts w:hint="eastAsia" w:ascii="宋体" w:hAnsi="宋体" w:eastAsia="宋体" w:cs="宋体"/>
          <w:b/>
          <w:bCs/>
          <w:color w:val="auto"/>
          <w:highlight w:val="none"/>
        </w:rPr>
        <w:t>六、履约保证金</w:t>
      </w:r>
      <w:bookmarkEnd w:id="172"/>
    </w:p>
    <w:p w14:paraId="5C074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履约保证金收取：无</w:t>
      </w:r>
    </w:p>
    <w:p w14:paraId="0A0B7C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3" w:name="_Toc17573"/>
      <w:r>
        <w:rPr>
          <w:rFonts w:hint="eastAsia" w:ascii="宋体" w:hAnsi="宋体" w:eastAsia="宋体" w:cs="宋体"/>
          <w:b/>
          <w:bCs/>
          <w:color w:val="auto"/>
          <w:highlight w:val="none"/>
        </w:rPr>
        <w:t>七、转包或分包</w:t>
      </w:r>
      <w:bookmarkEnd w:id="173"/>
    </w:p>
    <w:p w14:paraId="78C84219">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7.1 本合同禁止转包，本合同范围的服务，应由乙方直接提供的，不得转让他人提供。</w:t>
      </w:r>
    </w:p>
    <w:p w14:paraId="6DB8F82E">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7.2 经甲方同意，乙方可以依法采取分包方式履行合同，但是分包方式履行的，乙方应就采购项目向甲方负全责。</w:t>
      </w:r>
    </w:p>
    <w:p w14:paraId="02F617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4" w:name="_Toc3059"/>
      <w:r>
        <w:rPr>
          <w:rFonts w:hint="eastAsia" w:ascii="宋体" w:hAnsi="宋体" w:eastAsia="宋体" w:cs="宋体"/>
          <w:b/>
          <w:bCs/>
          <w:color w:val="auto"/>
          <w:highlight w:val="none"/>
        </w:rPr>
        <w:t>八、服务期</w:t>
      </w:r>
      <w:bookmarkEnd w:id="174"/>
    </w:p>
    <w:p w14:paraId="72038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Cs w:val="21"/>
          <w:highlight w:val="none"/>
        </w:rPr>
      </w:pPr>
      <w:r>
        <w:rPr>
          <w:rFonts w:hint="eastAsia" w:ascii="宋体" w:hAnsi="宋体" w:eastAsia="宋体" w:cs="宋体"/>
          <w:color w:val="auto"/>
          <w:highlight w:val="none"/>
        </w:rPr>
        <w:t>8.1</w:t>
      </w:r>
      <w:r>
        <w:rPr>
          <w:rFonts w:hint="eastAsia" w:ascii="宋体" w:hAnsi="宋体" w:eastAsia="宋体" w:cs="宋体"/>
          <w:caps/>
          <w:color w:val="auto"/>
          <w:szCs w:val="21"/>
          <w:highlight w:val="none"/>
        </w:rPr>
        <w:t>本合同</w:t>
      </w:r>
      <w:r>
        <w:rPr>
          <w:rFonts w:hint="eastAsia" w:ascii="宋体" w:hAnsi="宋体" w:cs="宋体"/>
          <w:caps/>
          <w:color w:val="auto"/>
          <w:szCs w:val="21"/>
          <w:highlight w:val="none"/>
          <w:lang w:val="en-US" w:eastAsia="zh-CN"/>
        </w:rPr>
        <w:t>服务期1年，</w:t>
      </w:r>
      <w:r>
        <w:rPr>
          <w:rFonts w:hint="eastAsia" w:ascii="宋体" w:hAnsi="宋体" w:eastAsia="宋体" w:cs="宋体"/>
          <w:caps/>
          <w:color w:val="auto"/>
          <w:szCs w:val="21"/>
          <w:highlight w:val="none"/>
        </w:rPr>
        <w:t>自</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年</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月</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日至</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年</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月</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日止。</w:t>
      </w:r>
    </w:p>
    <w:p w14:paraId="55A76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8.2合同有效期内，无正当理由，任何一方均不得提前解除或终止本合同。</w:t>
      </w:r>
    </w:p>
    <w:p w14:paraId="5C66E4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5" w:name="_Toc1225"/>
      <w:r>
        <w:rPr>
          <w:rFonts w:hint="eastAsia" w:ascii="宋体" w:hAnsi="宋体" w:eastAsia="宋体" w:cs="宋体"/>
          <w:b/>
          <w:bCs/>
          <w:color w:val="auto"/>
          <w:highlight w:val="none"/>
        </w:rPr>
        <w:t>九、交付期、交付方式及交付地点</w:t>
      </w:r>
      <w:bookmarkEnd w:id="175"/>
    </w:p>
    <w:p w14:paraId="6346B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zh-CN" w:eastAsia="zh-CN"/>
        </w:rPr>
      </w:pPr>
      <w:r>
        <w:rPr>
          <w:rFonts w:hint="eastAsia" w:ascii="宋体" w:hAnsi="宋体" w:eastAsia="宋体" w:cs="宋体"/>
          <w:color w:val="auto"/>
          <w:highlight w:val="none"/>
        </w:rPr>
        <w:t>9.1 交付期：</w:t>
      </w:r>
      <w:r>
        <w:rPr>
          <w:rFonts w:hint="eastAsia" w:ascii="宋体" w:hAnsi="宋体" w:eastAsia="宋体" w:cs="宋体"/>
          <w:color w:val="auto"/>
          <w:sz w:val="21"/>
          <w:highlight w:val="none"/>
          <w:lang w:val="zh-CN"/>
        </w:rPr>
        <w:t>项目完成时间按照</w:t>
      </w:r>
      <w:r>
        <w:rPr>
          <w:rFonts w:hint="eastAsia" w:ascii="宋体" w:hAnsi="宋体" w:eastAsia="宋体" w:cs="宋体"/>
          <w:color w:val="auto"/>
          <w:sz w:val="21"/>
          <w:highlight w:val="none"/>
        </w:rPr>
        <w:t>招标</w:t>
      </w:r>
      <w:r>
        <w:rPr>
          <w:rFonts w:hint="eastAsia" w:ascii="宋体" w:hAnsi="宋体" w:eastAsia="宋体" w:cs="宋体"/>
          <w:color w:val="auto"/>
          <w:sz w:val="21"/>
          <w:highlight w:val="none"/>
          <w:lang w:val="zh-CN"/>
        </w:rPr>
        <w:t>、</w:t>
      </w: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val="zh-CN"/>
        </w:rPr>
        <w:t>文件规定执行。</w:t>
      </w:r>
    </w:p>
    <w:p w14:paraId="0CFF6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zh-CN"/>
        </w:rPr>
      </w:pPr>
      <w:r>
        <w:rPr>
          <w:rFonts w:hint="eastAsia" w:ascii="宋体" w:hAnsi="宋体" w:eastAsia="宋体" w:cs="宋体"/>
          <w:color w:val="auto"/>
          <w:highlight w:val="none"/>
        </w:rPr>
        <w:t>9.2 交付方式：</w:t>
      </w:r>
      <w:r>
        <w:rPr>
          <w:rFonts w:hint="eastAsia" w:ascii="宋体" w:hAnsi="宋体" w:eastAsia="宋体" w:cs="宋体"/>
          <w:color w:val="auto"/>
          <w:sz w:val="21"/>
          <w:highlight w:val="none"/>
          <w:lang w:val="zh-CN"/>
        </w:rPr>
        <w:t>项目完成时间按照</w:t>
      </w:r>
      <w:r>
        <w:rPr>
          <w:rFonts w:hint="eastAsia" w:ascii="宋体" w:hAnsi="宋体" w:eastAsia="宋体" w:cs="宋体"/>
          <w:color w:val="auto"/>
          <w:sz w:val="21"/>
          <w:highlight w:val="none"/>
        </w:rPr>
        <w:t>招标</w:t>
      </w:r>
      <w:r>
        <w:rPr>
          <w:rFonts w:hint="eastAsia" w:ascii="宋体" w:hAnsi="宋体" w:eastAsia="宋体" w:cs="宋体"/>
          <w:color w:val="auto"/>
          <w:sz w:val="21"/>
          <w:highlight w:val="none"/>
          <w:lang w:val="zh-CN"/>
        </w:rPr>
        <w:t>、</w:t>
      </w: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val="zh-CN"/>
        </w:rPr>
        <w:t>文件规定执行。</w:t>
      </w:r>
    </w:p>
    <w:p w14:paraId="25E7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9.3 交付地点：</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val="zh-CN" w:eastAsia="zh-CN"/>
        </w:rPr>
        <w:t>GZ688京华城A5地块临时停车场</w:t>
      </w:r>
      <w:r>
        <w:rPr>
          <w:rFonts w:hint="eastAsia" w:ascii="宋体" w:hAnsi="宋体" w:cs="宋体"/>
          <w:color w:val="auto"/>
          <w:highlight w:val="none"/>
          <w:lang w:val="en-US" w:eastAsia="zh-CN"/>
        </w:rPr>
        <w:t>。</w:t>
      </w:r>
    </w:p>
    <w:p w14:paraId="474F6AE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6" w:name="_Toc15156"/>
      <w:r>
        <w:rPr>
          <w:rFonts w:hint="eastAsia" w:ascii="宋体" w:hAnsi="宋体" w:eastAsia="宋体" w:cs="宋体"/>
          <w:b/>
          <w:bCs/>
          <w:color w:val="auto"/>
          <w:highlight w:val="none"/>
        </w:rPr>
        <w:t>十、支付</w:t>
      </w:r>
      <w:bookmarkEnd w:id="176"/>
    </w:p>
    <w:p w14:paraId="0CFC756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10.1 本合同项下所有款项均以人民币支付。 </w:t>
      </w:r>
    </w:p>
    <w:p w14:paraId="5DE5952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本合同项下的采购资金由甲方支付，付款前乙方向甲方开具发票，否则甲方有权拒绝付款且不构成违约。</w:t>
      </w:r>
    </w:p>
    <w:p w14:paraId="04C1030E">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10.3 甲方付款方式：</w:t>
      </w:r>
      <w:r>
        <w:rPr>
          <w:rFonts w:hint="eastAsia" w:ascii="宋体" w:hAnsi="宋体" w:eastAsia="宋体" w:cs="宋体"/>
          <w:color w:val="auto"/>
          <w:kern w:val="0"/>
          <w:highlight w:val="none"/>
          <w:u w:val="single"/>
        </w:rPr>
        <w:t>中标价即合同价，根据考核</w:t>
      </w:r>
      <w:r>
        <w:rPr>
          <w:rFonts w:hint="eastAsia" w:ascii="宋体" w:hAnsi="宋体" w:cs="宋体"/>
          <w:color w:val="auto"/>
          <w:kern w:val="0"/>
          <w:highlight w:val="none"/>
          <w:u w:val="single"/>
          <w:lang w:val="en-US" w:eastAsia="zh-CN"/>
        </w:rPr>
        <w:t>结果</w:t>
      </w:r>
      <w:r>
        <w:rPr>
          <w:rFonts w:hint="eastAsia" w:ascii="宋体" w:hAnsi="宋体" w:eastAsia="宋体" w:cs="宋体"/>
          <w:color w:val="auto"/>
          <w:kern w:val="0"/>
          <w:highlight w:val="none"/>
          <w:u w:val="single"/>
        </w:rPr>
        <w:t>每三个月按实结算支付，每三个月结束后甲方收到乙方开具的发票15日内予以结账。</w:t>
      </w:r>
    </w:p>
    <w:p w14:paraId="0517A1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7" w:name="_Toc19871"/>
      <w:r>
        <w:rPr>
          <w:rFonts w:hint="eastAsia" w:ascii="宋体" w:hAnsi="宋体" w:eastAsia="宋体" w:cs="宋体"/>
          <w:b/>
          <w:bCs/>
          <w:color w:val="auto"/>
          <w:highlight w:val="none"/>
        </w:rPr>
        <w:t>十一、税费</w:t>
      </w:r>
      <w:bookmarkEnd w:id="177"/>
    </w:p>
    <w:p w14:paraId="42687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11.1本合同执行中相关的一切税费均由乙方负担。</w:t>
      </w:r>
    </w:p>
    <w:p w14:paraId="646A5E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8" w:name="_Toc27598"/>
      <w:r>
        <w:rPr>
          <w:rFonts w:hint="eastAsia" w:ascii="宋体" w:hAnsi="宋体" w:eastAsia="宋体" w:cs="宋体"/>
          <w:b/>
          <w:bCs/>
          <w:color w:val="auto"/>
          <w:highlight w:val="none"/>
        </w:rPr>
        <w:t>十二、质量保证及售后服务</w:t>
      </w:r>
      <w:bookmarkEnd w:id="178"/>
    </w:p>
    <w:p w14:paraId="55ABBC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乙方应按</w:t>
      </w:r>
      <w:r>
        <w:rPr>
          <w:rFonts w:hint="eastAsia" w:ascii="宋体" w:hAnsi="宋体" w:cs="宋体"/>
          <w:color w:val="auto"/>
          <w:highlight w:val="none"/>
          <w:lang w:eastAsia="zh-CN"/>
        </w:rPr>
        <w:t>采购文件</w:t>
      </w:r>
      <w:r>
        <w:rPr>
          <w:rFonts w:hint="eastAsia" w:ascii="宋体" w:hAnsi="宋体" w:eastAsia="宋体" w:cs="宋体"/>
          <w:color w:val="auto"/>
          <w:highlight w:val="none"/>
        </w:rPr>
        <w:t>规定及响应文件承诺的技术性能、技术要求、质量标准向甲方提供服务；若无特殊说明，则按国家有关部门最新颁布的标准及规范为准。</w:t>
      </w:r>
    </w:p>
    <w:p w14:paraId="1992A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12.2乙方应保证其提供的服务是全面和规范的，并完全符合招投标文件。如因乙方提供的服务有瑕疵造成甲方损失的，所需费用由乙方承担。</w:t>
      </w:r>
    </w:p>
    <w:p w14:paraId="3B60F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如在使用过程中发生问题，乙方在接到甲方通知后在</w:t>
      </w:r>
      <w:r>
        <w:rPr>
          <w:rFonts w:hint="eastAsia" w:ascii="宋体" w:hAnsi="宋体" w:eastAsia="宋体" w:cs="宋体"/>
          <w:color w:val="auto"/>
          <w:szCs w:val="21"/>
          <w:highlight w:val="none"/>
          <w:u w:val="single"/>
        </w:rPr>
        <w:t xml:space="preserve"> 0.5 </w:t>
      </w:r>
      <w:r>
        <w:rPr>
          <w:rFonts w:hint="eastAsia" w:ascii="宋体" w:hAnsi="宋体" w:eastAsia="宋体" w:cs="宋体"/>
          <w:color w:val="auto"/>
          <w:szCs w:val="21"/>
          <w:highlight w:val="none"/>
        </w:rPr>
        <w:t>小时内到达甲方现场。</w:t>
      </w:r>
    </w:p>
    <w:p w14:paraId="1B8A0E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12.4服务期内，乙方应对所提供服务出现的质量及安全问题负责处理解决并承担一切费用。</w:t>
      </w:r>
    </w:p>
    <w:p w14:paraId="673C91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9" w:name="_Toc1966"/>
      <w:r>
        <w:rPr>
          <w:rFonts w:hint="eastAsia" w:ascii="宋体" w:hAnsi="宋体" w:eastAsia="宋体" w:cs="宋体"/>
          <w:b/>
          <w:bCs/>
          <w:color w:val="auto"/>
          <w:highlight w:val="none"/>
        </w:rPr>
        <w:t>十三、权利和义务</w:t>
      </w:r>
      <w:bookmarkEnd w:id="179"/>
    </w:p>
    <w:p w14:paraId="3ECF8C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13.1甲方权利</w:t>
      </w:r>
    </w:p>
    <w:p w14:paraId="4A3B8E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lang w:val="en-US" w:eastAsia="zh-CN"/>
        </w:rPr>
        <w:t>甲方代表：</w:t>
      </w:r>
      <w:r>
        <w:rPr>
          <w:rFonts w:hint="eastAsia" w:ascii="宋体" w:hAnsi="宋体" w:cs="宋体"/>
          <w:caps/>
          <w:color w:val="auto"/>
          <w:szCs w:val="21"/>
          <w:highlight w:val="none"/>
          <w:u w:val="single"/>
          <w:lang w:val="en-US" w:eastAsia="zh-CN"/>
        </w:rPr>
        <w:t xml:space="preserve">             </w:t>
      </w:r>
    </w:p>
    <w:p w14:paraId="1C0B6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u w:val="none"/>
          <w:lang w:val="en-US" w:eastAsia="zh-CN"/>
        </w:rPr>
        <w:t>联系方式</w:t>
      </w:r>
      <w:r>
        <w:rPr>
          <w:rFonts w:hint="eastAsia" w:ascii="宋体" w:hAnsi="宋体" w:cs="宋体"/>
          <w:caps/>
          <w:color w:val="auto"/>
          <w:szCs w:val="21"/>
          <w:highlight w:val="none"/>
          <w:lang w:val="en-US" w:eastAsia="zh-CN"/>
        </w:rPr>
        <w:t>：</w:t>
      </w:r>
      <w:r>
        <w:rPr>
          <w:rFonts w:hint="eastAsia" w:ascii="宋体" w:hAnsi="宋体" w:cs="宋体"/>
          <w:caps/>
          <w:color w:val="auto"/>
          <w:szCs w:val="21"/>
          <w:highlight w:val="none"/>
          <w:u w:val="single"/>
          <w:lang w:val="en-US" w:eastAsia="zh-CN"/>
        </w:rPr>
        <w:t xml:space="preserve">             </w:t>
      </w:r>
    </w:p>
    <w:p w14:paraId="0FCA8C5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甲方根据项目特点，提出管理要求和相关规定；</w:t>
      </w:r>
    </w:p>
    <w:p w14:paraId="5B35CBF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检查监督乙方管理工作的执行情况，对乙方的日常工作及工作人员有监督权；</w:t>
      </w:r>
    </w:p>
    <w:p w14:paraId="172ACBA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当乙方不能满足本合同任一条款且逾期未整改或整改不到位的，甲方有权给予处罚或解除本合同。</w:t>
      </w:r>
    </w:p>
    <w:p w14:paraId="38AAE4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13.2甲方义务</w:t>
      </w:r>
    </w:p>
    <w:p w14:paraId="4FFEBFA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甲方应及时根据合同约定支付</w:t>
      </w:r>
      <w:r>
        <w:rPr>
          <w:rFonts w:hint="eastAsia" w:ascii="宋体" w:hAnsi="宋体" w:eastAsia="宋体" w:cs="宋体"/>
          <w:caps/>
          <w:color w:val="auto"/>
          <w:szCs w:val="21"/>
          <w:highlight w:val="none"/>
          <w:lang w:val="en-US" w:eastAsia="zh-CN"/>
        </w:rPr>
        <w:t>项目服务</w:t>
      </w:r>
      <w:r>
        <w:rPr>
          <w:rFonts w:hint="eastAsia" w:ascii="宋体" w:hAnsi="宋体" w:eastAsia="宋体" w:cs="宋体"/>
          <w:caps/>
          <w:color w:val="auto"/>
          <w:szCs w:val="21"/>
          <w:highlight w:val="none"/>
        </w:rPr>
        <w:t>费用。</w:t>
      </w:r>
    </w:p>
    <w:p w14:paraId="618B4C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13.3乙方权利</w:t>
      </w:r>
    </w:p>
    <w:p w14:paraId="351BC2DF">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lang w:val="en-US" w:eastAsia="zh-CN"/>
        </w:rPr>
        <w:t>项目负责人：</w:t>
      </w:r>
      <w:r>
        <w:rPr>
          <w:rFonts w:hint="eastAsia" w:ascii="宋体" w:hAnsi="宋体" w:cs="宋体"/>
          <w:caps/>
          <w:color w:val="auto"/>
          <w:szCs w:val="21"/>
          <w:highlight w:val="none"/>
          <w:u w:val="single"/>
          <w:lang w:val="en-US" w:eastAsia="zh-CN"/>
        </w:rPr>
        <w:t xml:space="preserve">             </w:t>
      </w:r>
    </w:p>
    <w:p w14:paraId="5386B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firstLine="420" w:firstLineChars="20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u w:val="none"/>
          <w:lang w:val="en-US" w:eastAsia="zh-CN"/>
        </w:rPr>
        <w:t>联系方式</w:t>
      </w:r>
      <w:r>
        <w:rPr>
          <w:rFonts w:hint="eastAsia" w:ascii="宋体" w:hAnsi="宋体" w:cs="宋体"/>
          <w:caps/>
          <w:color w:val="auto"/>
          <w:szCs w:val="21"/>
          <w:highlight w:val="none"/>
          <w:lang w:val="en-US" w:eastAsia="zh-CN"/>
        </w:rPr>
        <w:t>：</w:t>
      </w:r>
      <w:r>
        <w:rPr>
          <w:rFonts w:hint="eastAsia" w:ascii="宋体" w:hAnsi="宋体" w:cs="宋体"/>
          <w:caps/>
          <w:color w:val="auto"/>
          <w:szCs w:val="21"/>
          <w:highlight w:val="none"/>
          <w:u w:val="single"/>
          <w:lang w:val="en-US" w:eastAsia="zh-CN"/>
        </w:rPr>
        <w:t xml:space="preserve">               </w:t>
      </w:r>
    </w:p>
    <w:p w14:paraId="52D56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textAlignment w:val="auto"/>
        <w:outlineLvl w:val="9"/>
        <w:rPr>
          <w:rFonts w:hint="default" w:ascii="宋体" w:hAnsi="宋体" w:eastAsia="宋体" w:cs="宋体"/>
          <w:caps/>
          <w:color w:val="auto"/>
          <w:szCs w:val="21"/>
          <w:highlight w:val="none"/>
          <w:lang w:val="en-US"/>
        </w:rPr>
      </w:pPr>
      <w:r>
        <w:rPr>
          <w:rFonts w:hint="eastAsia" w:ascii="宋体" w:hAnsi="宋体" w:cs="宋体"/>
          <w:caps/>
          <w:color w:val="auto"/>
          <w:szCs w:val="21"/>
          <w:highlight w:val="none"/>
          <w:u w:val="none"/>
          <w:lang w:val="en-US" w:eastAsia="zh-CN"/>
        </w:rPr>
        <w:t xml:space="preserve">    身份证号码：</w:t>
      </w:r>
      <w:r>
        <w:rPr>
          <w:rFonts w:hint="eastAsia" w:ascii="宋体" w:hAnsi="宋体" w:cs="宋体"/>
          <w:caps/>
          <w:color w:val="auto"/>
          <w:szCs w:val="21"/>
          <w:highlight w:val="none"/>
          <w:u w:val="single"/>
          <w:lang w:val="en-US" w:eastAsia="zh-CN"/>
        </w:rPr>
        <w:t xml:space="preserve">             </w:t>
      </w:r>
    </w:p>
    <w:p w14:paraId="7E2FF879">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根据有关法律法规，结合实际需要进行项目人员安排及管理；</w:t>
      </w:r>
    </w:p>
    <w:p w14:paraId="7C481A3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按照合同规定收取项目服务费。</w:t>
      </w:r>
    </w:p>
    <w:p w14:paraId="7A1FA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13.4乙方义务</w:t>
      </w:r>
    </w:p>
    <w:p w14:paraId="5169C84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乙方负责选派能适应本合同工作要求的管理人员和服务人员，按照服务要求和相关规定进行管理；</w:t>
      </w:r>
    </w:p>
    <w:p w14:paraId="0E2F6D73">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乙方负责办理派出人员的备案手续，劳动保障，各项保险及薪金发放、安全等；</w:t>
      </w:r>
    </w:p>
    <w:p w14:paraId="370F435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乙方应确保其项目服务的合法性；</w:t>
      </w:r>
    </w:p>
    <w:p w14:paraId="68FCF016">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乙方负责派出人员的管理、培训及日常工作的分配；</w:t>
      </w:r>
    </w:p>
    <w:p w14:paraId="60280EB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乙方应自觉提高安全意识，做好现场安全防护措施，确保安全，乙方工作人员人身安全由乙方全权负责，一切纠纷与甲方无关。</w:t>
      </w:r>
    </w:p>
    <w:p w14:paraId="6DDA2AD3">
      <w:pPr>
        <w:keepNext w:val="0"/>
        <w:keepLines w:val="0"/>
        <w:pageBreakBefore w:val="0"/>
        <w:widowControl w:val="0"/>
        <w:kinsoku/>
        <w:wordWrap/>
        <w:overflowPunct/>
        <w:topLinePunct w:val="0"/>
        <w:bidi w:val="0"/>
        <w:spacing w:line="360" w:lineRule="auto"/>
        <w:ind w:firstLine="422" w:firstLineChars="200"/>
        <w:textAlignment w:val="auto"/>
        <w:outlineLvl w:val="0"/>
        <w:rPr>
          <w:rFonts w:hint="eastAsia" w:ascii="宋体" w:hAnsi="宋体" w:eastAsia="宋体" w:cs="宋体"/>
          <w:b/>
          <w:bCs/>
          <w:color w:val="auto"/>
          <w:highlight w:val="none"/>
        </w:rPr>
      </w:pPr>
      <w:bookmarkStart w:id="180" w:name="_Toc7636"/>
      <w:r>
        <w:rPr>
          <w:rFonts w:hint="eastAsia" w:ascii="宋体" w:hAnsi="宋体" w:eastAsia="宋体" w:cs="宋体"/>
          <w:b/>
          <w:bCs/>
          <w:color w:val="auto"/>
          <w:highlight w:val="none"/>
        </w:rPr>
        <w:t>十四、考核</w:t>
      </w:r>
      <w:bookmarkEnd w:id="180"/>
    </w:p>
    <w:p w14:paraId="2CC4E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详见项目需求内容</w:t>
      </w:r>
    </w:p>
    <w:p w14:paraId="5C1521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81" w:name="_Toc11196"/>
      <w:r>
        <w:rPr>
          <w:rFonts w:hint="eastAsia" w:ascii="宋体" w:hAnsi="宋体" w:eastAsia="宋体" w:cs="宋体"/>
          <w:b/>
          <w:bCs/>
          <w:color w:val="auto"/>
          <w:highlight w:val="none"/>
        </w:rPr>
        <w:t>十五、违约责任</w:t>
      </w:r>
      <w:bookmarkEnd w:id="181"/>
    </w:p>
    <w:p w14:paraId="38978672">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15.1 甲方无正当理由拒绝初验收和终验收服务项目的，甲方应按未付服务项目款金额每日万分之五向乙方支付违约金。</w:t>
      </w:r>
    </w:p>
    <w:p w14:paraId="33C4FEEE">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15.2 甲方无故逾期验收和无故逾期办理款项支付手续的,甲方应按逾期付款金额每日万分之五向乙方支付违约金。</w:t>
      </w:r>
    </w:p>
    <w:p w14:paraId="23C24D78">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15.3乙方违约，在消除违约情形前，应按本合同项目总额每日万分之五向甲方支付违约金，甲方可以从待付款项中扣除。</w:t>
      </w:r>
    </w:p>
    <w:p w14:paraId="7D248E71">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15.4乙方因逾期交付服务项目或因其他违约行为，导致甲方解除合同的，乙方应向甲方支付合同总值5%的违约金，如造成甲方损失超过违约金的，超出部分由乙方继续承担赔偿责任。</w:t>
      </w:r>
    </w:p>
    <w:p w14:paraId="69EB219A">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15.5 乙方所交的服务项目全部或部分品种、型号、规格、技术参数、质量不符合合同规定及</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规定标准的，乙方更换服务但逾期交付的（甲方拒绝接受的除外），按乙方逾期交付处理；乙方拒绝更换的，甲方可选择解除本合同或本合同的一部分，并可追究乙方的其他违约责任。</w:t>
      </w:r>
    </w:p>
    <w:p w14:paraId="70DC86E4">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15.6合同生效后，发现乙方投标属虚假承诺，或经权威部门监测提供的服务不能满足</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要求，造成合同无法继续履行的，乙方应向甲方支付不少于合同总价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5</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%赔偿金。</w:t>
      </w:r>
    </w:p>
    <w:p w14:paraId="726CBF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82" w:name="_Toc10219"/>
      <w:r>
        <w:rPr>
          <w:rFonts w:hint="eastAsia" w:ascii="宋体" w:hAnsi="宋体" w:eastAsia="宋体" w:cs="宋体"/>
          <w:b/>
          <w:bCs/>
          <w:color w:val="auto"/>
          <w:highlight w:val="none"/>
        </w:rPr>
        <w:t>十六、不可抗力事件处理</w:t>
      </w:r>
      <w:bookmarkEnd w:id="182"/>
    </w:p>
    <w:p w14:paraId="468AF043">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C11E899">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02AC4B13">
      <w:pPr>
        <w:pStyle w:val="17"/>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0"/>
        <w:rPr>
          <w:rFonts w:hint="eastAsia" w:ascii="宋体" w:hAnsi="宋体" w:eastAsia="宋体" w:cs="宋体"/>
          <w:b/>
          <w:bCs/>
          <w:color w:val="auto"/>
          <w:sz w:val="21"/>
          <w:highlight w:val="none"/>
        </w:rPr>
      </w:pPr>
      <w:bookmarkStart w:id="183" w:name="_Toc15582"/>
      <w:r>
        <w:rPr>
          <w:rFonts w:hint="eastAsia" w:ascii="宋体" w:hAnsi="宋体" w:eastAsia="宋体" w:cs="宋体"/>
          <w:b/>
          <w:bCs/>
          <w:color w:val="auto"/>
          <w:highlight w:val="none"/>
        </w:rPr>
        <w:t>十七、</w:t>
      </w:r>
      <w:r>
        <w:rPr>
          <w:rFonts w:hint="eastAsia" w:ascii="宋体" w:hAnsi="宋体" w:eastAsia="宋体" w:cs="宋体"/>
          <w:b/>
          <w:bCs/>
          <w:color w:val="auto"/>
          <w:sz w:val="21"/>
          <w:highlight w:val="none"/>
        </w:rPr>
        <w:t>争议解决</w:t>
      </w:r>
      <w:bookmarkEnd w:id="183"/>
    </w:p>
    <w:p w14:paraId="5C22417F">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17.1 因服务的品质质量问题发生争议的，可在国家认可的质量检测机构对服务内容质量进行鉴定。服务符合标准的，鉴定费由甲方承担；服务项目不符合质量标准的，鉴定费由乙方承担。</w:t>
      </w:r>
    </w:p>
    <w:p w14:paraId="341541B3">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17.2 因履行本合同引起的或与本合同有关的争议，甲、乙双方应首先通过友好协商解决；如果协商不能解决争议，甲乙双方同意采取下列方式解决争议：</w:t>
      </w:r>
    </w:p>
    <w:p w14:paraId="6FF61D2C">
      <w:pPr>
        <w:pStyle w:val="1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向甲方所在地有管辖权的人民法院提起诉讼，适用中华人民共和国法律；</w:t>
      </w:r>
    </w:p>
    <w:p w14:paraId="6B11672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17.3 若甲乙双方任何一方都没有选择解除合同的，为避免扩大损失，在诉讼或仲裁期间，双方应继续履行。</w:t>
      </w:r>
    </w:p>
    <w:p w14:paraId="6B0078F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outlineLvl w:val="0"/>
        <w:rPr>
          <w:rFonts w:hint="eastAsia" w:ascii="宋体" w:hAnsi="宋体" w:eastAsia="宋体" w:cs="宋体"/>
          <w:b/>
          <w:bCs/>
          <w:color w:val="auto"/>
          <w:highlight w:val="none"/>
        </w:rPr>
      </w:pPr>
      <w:bookmarkStart w:id="184" w:name="_Toc12275"/>
      <w:r>
        <w:rPr>
          <w:rFonts w:hint="eastAsia" w:ascii="宋体" w:hAnsi="宋体" w:eastAsia="宋体" w:cs="宋体"/>
          <w:b/>
          <w:bCs/>
          <w:color w:val="auto"/>
          <w:highlight w:val="none"/>
          <w:lang w:val="en-US" w:eastAsia="zh-CN"/>
        </w:rPr>
        <w:t>十八、</w:t>
      </w:r>
      <w:r>
        <w:rPr>
          <w:rFonts w:hint="eastAsia" w:ascii="宋体" w:hAnsi="宋体" w:eastAsia="宋体" w:cs="宋体"/>
          <w:b/>
          <w:bCs/>
          <w:color w:val="auto"/>
          <w:highlight w:val="none"/>
        </w:rPr>
        <w:t xml:space="preserve"> 合同的解除</w:t>
      </w:r>
      <w:bookmarkEnd w:id="184"/>
    </w:p>
    <w:p w14:paraId="17CCEE0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甲方和乙方协商一致，可以解除合同。</w:t>
      </w:r>
    </w:p>
    <w:p w14:paraId="6AF13B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18.2</w:t>
      </w:r>
      <w:r>
        <w:rPr>
          <w:rFonts w:hint="eastAsia" w:ascii="宋体" w:hAnsi="宋体" w:eastAsia="宋体" w:cs="宋体"/>
          <w:color w:val="auto"/>
          <w:highlight w:val="none"/>
        </w:rPr>
        <w:t>有权解除合同的一方，应当在违约事实或不可抗力发生之后30天内书面通知对方提出解除合同，合同在书面通知到达对方时解除。</w:t>
      </w:r>
    </w:p>
    <w:p w14:paraId="3EE6FE7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18.3</w:t>
      </w:r>
      <w:r>
        <w:rPr>
          <w:rFonts w:hint="eastAsia" w:ascii="宋体" w:hAnsi="宋体" w:eastAsia="宋体" w:cs="宋体"/>
          <w:color w:val="auto"/>
          <w:highlight w:val="none"/>
        </w:rPr>
        <w:t>出现下列情况之一可以解除合同：</w:t>
      </w:r>
    </w:p>
    <w:p w14:paraId="7AEA13A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（1）乙方在合同有效期内，被行业主管部门取消经营资格的；</w:t>
      </w:r>
    </w:p>
    <w:p w14:paraId="6B33E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（2）乙方不如实反映情况，提供虚假材料的；</w:t>
      </w:r>
    </w:p>
    <w:p w14:paraId="32095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（3）乙方未按承诺的价格提供服务的。</w:t>
      </w:r>
    </w:p>
    <w:p w14:paraId="3759053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highlight w:val="none"/>
        </w:rPr>
        <w:t>考核乙方有三次考核未达到</w:t>
      </w:r>
      <w:r>
        <w:rPr>
          <w:highlight w:val="none"/>
        </w:rPr>
        <w:t>90</w:t>
      </w:r>
      <w:r>
        <w:rPr>
          <w:rFonts w:hint="eastAsia"/>
          <w:highlight w:val="none"/>
        </w:rPr>
        <w:t>分，或有两次未达到</w:t>
      </w:r>
      <w:r>
        <w:rPr>
          <w:highlight w:val="none"/>
        </w:rPr>
        <w:t>8</w:t>
      </w:r>
      <w:r>
        <w:rPr>
          <w:rFonts w:hint="eastAsia"/>
          <w:highlight w:val="none"/>
        </w:rPr>
        <w:t>5分，或有一次未达到8</w:t>
      </w:r>
      <w:r>
        <w:rPr>
          <w:highlight w:val="none"/>
        </w:rPr>
        <w:t>0</w:t>
      </w:r>
      <w:r>
        <w:rPr>
          <w:rFonts w:hint="eastAsia"/>
          <w:highlight w:val="none"/>
        </w:rPr>
        <w:t>分，甲方有权解除终止合同。</w:t>
      </w:r>
      <w:r>
        <w:rPr>
          <w:rFonts w:hint="eastAsia" w:ascii="宋体" w:hAnsi="宋体" w:eastAsia="宋体" w:cs="宋体"/>
          <w:color w:val="auto"/>
          <w:sz w:val="21"/>
          <w:szCs w:val="21"/>
          <w:highlight w:val="none"/>
        </w:rPr>
        <w:t>考核除扣分外，且每有一项，甲方将扣除费用100元/次，考核采用定期与不定期考核相结合，具体考核时间由发包人通知，每三个月考核均分90分以下每扣1分，再扣1000元/分。</w:t>
      </w:r>
    </w:p>
    <w:p w14:paraId="36A5B89C">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highlight w:val="none"/>
        </w:rPr>
      </w:pPr>
      <w:bookmarkStart w:id="185" w:name="_Toc5532"/>
      <w:r>
        <w:rPr>
          <w:rFonts w:hint="eastAsia" w:ascii="宋体" w:hAnsi="宋体" w:eastAsia="宋体" w:cs="宋体"/>
          <w:b/>
          <w:bCs/>
          <w:color w:val="auto"/>
          <w:sz w:val="21"/>
          <w:highlight w:val="none"/>
        </w:rPr>
        <w:t>十</w:t>
      </w:r>
      <w:r>
        <w:rPr>
          <w:rFonts w:hint="eastAsia" w:ascii="宋体" w:hAnsi="宋体" w:eastAsia="宋体" w:cs="宋体"/>
          <w:b/>
          <w:bCs/>
          <w:color w:val="auto"/>
          <w:sz w:val="21"/>
          <w:highlight w:val="none"/>
          <w:lang w:val="en-US" w:eastAsia="zh-CN"/>
        </w:rPr>
        <w:t>九</w:t>
      </w:r>
      <w:r>
        <w:rPr>
          <w:rFonts w:hint="eastAsia" w:ascii="宋体" w:hAnsi="宋体" w:eastAsia="宋体" w:cs="宋体"/>
          <w:b/>
          <w:bCs/>
          <w:color w:val="auto"/>
          <w:sz w:val="21"/>
          <w:highlight w:val="none"/>
        </w:rPr>
        <w:t>、合同其它</w:t>
      </w:r>
      <w:bookmarkEnd w:id="185"/>
    </w:p>
    <w:p w14:paraId="2E2FCD2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.1 乙方应诚实信用，严格按照</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要求和投标承诺履行合同，不向甲方进行商业贿赂或者提供不正当利益。</w:t>
      </w:r>
    </w:p>
    <w:p w14:paraId="3305571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.2 合同经</w:t>
      </w:r>
      <w:r>
        <w:rPr>
          <w:rFonts w:hint="eastAsia" w:ascii="宋体" w:hAnsi="宋体" w:eastAsia="宋体" w:cs="宋体"/>
          <w:color w:val="auto"/>
          <w:sz w:val="21"/>
          <w:highlight w:val="none"/>
          <w:lang w:val="en-US" w:eastAsia="zh-CN"/>
        </w:rPr>
        <w:t>三</w:t>
      </w:r>
      <w:r>
        <w:rPr>
          <w:rFonts w:hint="eastAsia" w:ascii="宋体" w:hAnsi="宋体" w:eastAsia="宋体" w:cs="宋体"/>
          <w:color w:val="auto"/>
          <w:sz w:val="21"/>
          <w:highlight w:val="none"/>
        </w:rPr>
        <w:t>方法定代表人或授权代表签字并加盖单位公章后生效。</w:t>
      </w:r>
    </w:p>
    <w:p w14:paraId="1646D0F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本合同未尽事宜，遵照《中华人民共和国民法典》有关条文执行。</w:t>
      </w:r>
    </w:p>
    <w:p w14:paraId="658F6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Cs w:val="21"/>
          <w:highlight w:val="none"/>
          <w:lang w:eastAsia="zh-CN"/>
        </w:rPr>
      </w:pPr>
      <w:r>
        <w:rPr>
          <w:rFonts w:hint="eastAsia" w:ascii="宋体" w:hAnsi="宋体" w:eastAsia="宋体" w:cs="宋体"/>
          <w:color w:val="auto"/>
          <w:highlight w:val="none"/>
          <w:lang w:val="en-US" w:eastAsia="zh-CN"/>
        </w:rPr>
        <w:t>19.4</w:t>
      </w:r>
      <w:r>
        <w:rPr>
          <w:rFonts w:hint="eastAsia" w:ascii="宋体" w:hAnsi="宋体" w:eastAsia="宋体" w:cs="宋体"/>
          <w:caps/>
          <w:color w:val="auto"/>
          <w:szCs w:val="21"/>
          <w:highlight w:val="none"/>
        </w:rPr>
        <w:t>本合同一式</w:t>
      </w:r>
      <w:r>
        <w:rPr>
          <w:rFonts w:hint="eastAsia" w:ascii="宋体" w:hAnsi="宋体" w:eastAsia="宋体" w:cs="宋体"/>
          <w:caps/>
          <w:color w:val="auto"/>
          <w:szCs w:val="21"/>
          <w:highlight w:val="none"/>
          <w:lang w:val="en-US" w:eastAsia="zh-CN"/>
        </w:rPr>
        <w:t>四</w:t>
      </w:r>
      <w:r>
        <w:rPr>
          <w:rFonts w:hint="eastAsia" w:ascii="宋体" w:hAnsi="宋体" w:eastAsia="宋体" w:cs="宋体"/>
          <w:caps/>
          <w:color w:val="auto"/>
          <w:szCs w:val="21"/>
          <w:highlight w:val="none"/>
        </w:rPr>
        <w:t>份，以中文书就，甲方</w:t>
      </w:r>
      <w:r>
        <w:rPr>
          <w:rFonts w:hint="eastAsia" w:ascii="宋体" w:hAnsi="宋体" w:eastAsia="宋体" w:cs="宋体"/>
          <w:caps/>
          <w:color w:val="auto"/>
          <w:szCs w:val="21"/>
          <w:highlight w:val="none"/>
          <w:lang w:val="en-US" w:eastAsia="zh-CN"/>
        </w:rPr>
        <w:t>二</w:t>
      </w:r>
      <w:r>
        <w:rPr>
          <w:rFonts w:hint="eastAsia" w:ascii="宋体" w:hAnsi="宋体" w:eastAsia="宋体" w:cs="宋体"/>
          <w:caps/>
          <w:color w:val="auto"/>
          <w:szCs w:val="21"/>
          <w:highlight w:val="none"/>
        </w:rPr>
        <w:t>份、乙方</w:t>
      </w:r>
      <w:r>
        <w:rPr>
          <w:rFonts w:hint="eastAsia" w:ascii="宋体" w:hAnsi="宋体" w:eastAsia="宋体" w:cs="宋体"/>
          <w:caps/>
          <w:color w:val="auto"/>
          <w:szCs w:val="21"/>
          <w:highlight w:val="none"/>
          <w:lang w:val="en-US" w:eastAsia="zh-CN"/>
        </w:rPr>
        <w:t>二</w:t>
      </w:r>
      <w:r>
        <w:rPr>
          <w:rFonts w:hint="eastAsia" w:ascii="宋体" w:hAnsi="宋体" w:eastAsia="宋体" w:cs="宋体"/>
          <w:caps/>
          <w:color w:val="auto"/>
          <w:szCs w:val="21"/>
          <w:highlight w:val="none"/>
        </w:rPr>
        <w:t>份</w:t>
      </w:r>
      <w:r>
        <w:rPr>
          <w:rFonts w:hint="eastAsia" w:ascii="宋体" w:hAnsi="宋体" w:eastAsia="宋体" w:cs="宋体"/>
          <w:caps/>
          <w:color w:val="auto"/>
          <w:szCs w:val="21"/>
          <w:highlight w:val="none"/>
          <w:lang w:eastAsia="zh-CN"/>
        </w:rPr>
        <w:t>。</w:t>
      </w:r>
    </w:p>
    <w:p w14:paraId="6EF920E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color w:val="auto"/>
          <w:szCs w:val="21"/>
          <w:highlight w:val="none"/>
          <w:lang w:eastAsia="zh-CN"/>
        </w:rPr>
      </w:pPr>
    </w:p>
    <w:p w14:paraId="01E00B7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color w:val="auto"/>
          <w:szCs w:val="21"/>
          <w:highlight w:val="none"/>
          <w:lang w:eastAsia="zh-CN"/>
        </w:rPr>
      </w:pPr>
    </w:p>
    <w:p w14:paraId="50E661D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r>
        <w:rPr>
          <w:rFonts w:hint="eastAsia" w:ascii="宋体" w:hAnsi="宋体" w:cs="宋体"/>
          <w:caps/>
          <w:color w:val="auto"/>
          <w:szCs w:val="21"/>
          <w:highlight w:val="none"/>
          <w:lang w:eastAsia="zh-CN"/>
        </w:rPr>
        <w:t>（</w:t>
      </w:r>
      <w:r>
        <w:rPr>
          <w:rFonts w:hint="eastAsia" w:ascii="宋体" w:hAnsi="宋体" w:cs="宋体"/>
          <w:caps/>
          <w:color w:val="auto"/>
          <w:szCs w:val="21"/>
          <w:highlight w:val="none"/>
          <w:lang w:val="en-US" w:eastAsia="zh-CN"/>
        </w:rPr>
        <w:t>本页为签章页，以下无正文</w:t>
      </w:r>
      <w:r>
        <w:rPr>
          <w:rFonts w:hint="eastAsia" w:ascii="宋体" w:hAnsi="宋体" w:cs="宋体"/>
          <w:caps/>
          <w:color w:val="auto"/>
          <w:szCs w:val="21"/>
          <w:highlight w:val="none"/>
          <w:lang w:eastAsia="zh-CN"/>
        </w:rPr>
        <w:t>）</w:t>
      </w:r>
    </w:p>
    <w:p w14:paraId="7C92438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p w14:paraId="00A2578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p w14:paraId="3B699C3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tbl>
      <w:tblPr>
        <w:tblStyle w:val="38"/>
        <w:tblW w:w="8338" w:type="dxa"/>
        <w:jc w:val="center"/>
        <w:tblLayout w:type="fixed"/>
        <w:tblCellMar>
          <w:top w:w="0" w:type="dxa"/>
          <w:left w:w="108" w:type="dxa"/>
          <w:bottom w:w="0" w:type="dxa"/>
          <w:right w:w="108" w:type="dxa"/>
        </w:tblCellMar>
      </w:tblPr>
      <w:tblGrid>
        <w:gridCol w:w="4169"/>
        <w:gridCol w:w="4169"/>
      </w:tblGrid>
      <w:tr w14:paraId="2DAA3ED4">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17BC5F64">
            <w:pPr>
              <w:spacing w:line="480" w:lineRule="exact"/>
              <w:rPr>
                <w:color w:val="auto"/>
                <w:highlight w:val="none"/>
              </w:rPr>
            </w:pPr>
            <w:r>
              <w:rPr>
                <w:rFonts w:hint="eastAsia"/>
                <w:color w:val="auto"/>
                <w:highlight w:val="none"/>
              </w:rPr>
              <w:t xml:space="preserve">甲方： </w:t>
            </w:r>
          </w:p>
        </w:tc>
        <w:tc>
          <w:tcPr>
            <w:tcW w:w="4169" w:type="dxa"/>
            <w:tcBorders>
              <w:top w:val="nil"/>
              <w:left w:val="nil"/>
              <w:bottom w:val="nil"/>
              <w:right w:val="nil"/>
            </w:tcBorders>
            <w:noWrap w:val="0"/>
            <w:vAlign w:val="top"/>
          </w:tcPr>
          <w:p w14:paraId="1BE80EDC">
            <w:pPr>
              <w:spacing w:line="480" w:lineRule="exact"/>
              <w:rPr>
                <w:color w:val="auto"/>
                <w:highlight w:val="none"/>
              </w:rPr>
            </w:pPr>
            <w:r>
              <w:rPr>
                <w:rFonts w:hint="eastAsia"/>
                <w:color w:val="auto"/>
                <w:highlight w:val="none"/>
              </w:rPr>
              <w:t xml:space="preserve">乙方： </w:t>
            </w:r>
          </w:p>
        </w:tc>
      </w:tr>
      <w:tr w14:paraId="38F78FC4">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AD76889">
            <w:pPr>
              <w:spacing w:line="480" w:lineRule="exact"/>
              <w:rPr>
                <w:color w:val="auto"/>
                <w:highlight w:val="none"/>
              </w:rPr>
            </w:pPr>
            <w:r>
              <w:rPr>
                <w:rFonts w:hint="eastAsia"/>
                <w:color w:val="auto"/>
                <w:highlight w:val="none"/>
              </w:rPr>
              <w:t xml:space="preserve">地址： </w:t>
            </w:r>
          </w:p>
        </w:tc>
        <w:tc>
          <w:tcPr>
            <w:tcW w:w="4169" w:type="dxa"/>
            <w:tcBorders>
              <w:top w:val="nil"/>
              <w:left w:val="nil"/>
              <w:bottom w:val="nil"/>
              <w:right w:val="nil"/>
            </w:tcBorders>
            <w:noWrap w:val="0"/>
            <w:vAlign w:val="top"/>
          </w:tcPr>
          <w:p w14:paraId="223D7EFA">
            <w:pPr>
              <w:spacing w:line="480" w:lineRule="exact"/>
              <w:rPr>
                <w:color w:val="auto"/>
                <w:highlight w:val="none"/>
              </w:rPr>
            </w:pPr>
            <w:r>
              <w:rPr>
                <w:rFonts w:hint="eastAsia"/>
                <w:color w:val="auto"/>
                <w:highlight w:val="none"/>
              </w:rPr>
              <w:t xml:space="preserve">地址： </w:t>
            </w:r>
          </w:p>
        </w:tc>
      </w:tr>
      <w:tr w14:paraId="08ECF8D0">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69475540">
            <w:pPr>
              <w:spacing w:line="480" w:lineRule="exact"/>
              <w:rPr>
                <w:color w:val="auto"/>
                <w:highlight w:val="none"/>
              </w:rPr>
            </w:pPr>
            <w:r>
              <w:rPr>
                <w:rFonts w:hint="eastAsia"/>
                <w:color w:val="auto"/>
                <w:highlight w:val="none"/>
              </w:rPr>
              <w:t>法定代表人或授权代表：</w:t>
            </w:r>
          </w:p>
        </w:tc>
        <w:tc>
          <w:tcPr>
            <w:tcW w:w="4169" w:type="dxa"/>
            <w:tcBorders>
              <w:top w:val="nil"/>
              <w:left w:val="nil"/>
              <w:bottom w:val="nil"/>
              <w:right w:val="nil"/>
            </w:tcBorders>
            <w:noWrap w:val="0"/>
            <w:vAlign w:val="top"/>
          </w:tcPr>
          <w:p w14:paraId="4052AA74">
            <w:pPr>
              <w:spacing w:line="480" w:lineRule="exact"/>
              <w:rPr>
                <w:color w:val="auto"/>
                <w:highlight w:val="none"/>
              </w:rPr>
            </w:pPr>
            <w:r>
              <w:rPr>
                <w:rFonts w:hint="eastAsia"/>
                <w:color w:val="auto"/>
                <w:highlight w:val="none"/>
              </w:rPr>
              <w:t>法定代表人或授权代表：</w:t>
            </w:r>
          </w:p>
        </w:tc>
      </w:tr>
      <w:tr w14:paraId="76F70EC7">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42D37C39">
            <w:pPr>
              <w:spacing w:line="480" w:lineRule="exact"/>
              <w:rPr>
                <w:color w:val="auto"/>
                <w:highlight w:val="none"/>
              </w:rPr>
            </w:pPr>
            <w:r>
              <w:rPr>
                <w:rFonts w:hint="eastAsia"/>
                <w:color w:val="auto"/>
                <w:highlight w:val="none"/>
              </w:rPr>
              <w:t>联系电话：</w:t>
            </w:r>
          </w:p>
        </w:tc>
        <w:tc>
          <w:tcPr>
            <w:tcW w:w="4169" w:type="dxa"/>
            <w:tcBorders>
              <w:top w:val="nil"/>
              <w:left w:val="nil"/>
              <w:bottom w:val="nil"/>
              <w:right w:val="nil"/>
            </w:tcBorders>
            <w:noWrap w:val="0"/>
            <w:vAlign w:val="top"/>
          </w:tcPr>
          <w:p w14:paraId="1FE931A9">
            <w:pPr>
              <w:spacing w:line="480" w:lineRule="exact"/>
              <w:rPr>
                <w:color w:val="auto"/>
                <w:highlight w:val="none"/>
              </w:rPr>
            </w:pPr>
            <w:r>
              <w:rPr>
                <w:rFonts w:hint="eastAsia"/>
                <w:color w:val="auto"/>
                <w:highlight w:val="none"/>
              </w:rPr>
              <w:t>联系电话：</w:t>
            </w:r>
          </w:p>
        </w:tc>
      </w:tr>
      <w:tr w14:paraId="2094F55D">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F1CDA71">
            <w:pPr>
              <w:spacing w:line="480" w:lineRule="exact"/>
              <w:rPr>
                <w:color w:val="auto"/>
                <w:highlight w:val="none"/>
              </w:rPr>
            </w:pPr>
            <w:r>
              <w:rPr>
                <w:rFonts w:hint="eastAsia"/>
                <w:color w:val="auto"/>
                <w:highlight w:val="none"/>
              </w:rPr>
              <w:t xml:space="preserve">日期：      年    月    日  </w:t>
            </w:r>
          </w:p>
        </w:tc>
        <w:tc>
          <w:tcPr>
            <w:tcW w:w="4169" w:type="dxa"/>
            <w:tcBorders>
              <w:top w:val="nil"/>
              <w:left w:val="nil"/>
              <w:bottom w:val="nil"/>
              <w:right w:val="nil"/>
            </w:tcBorders>
            <w:noWrap w:val="0"/>
            <w:vAlign w:val="top"/>
          </w:tcPr>
          <w:p w14:paraId="4E11F7C0">
            <w:pPr>
              <w:spacing w:line="480" w:lineRule="exact"/>
              <w:rPr>
                <w:color w:val="auto"/>
                <w:highlight w:val="none"/>
              </w:rPr>
            </w:pPr>
            <w:r>
              <w:rPr>
                <w:rFonts w:hint="eastAsia"/>
                <w:color w:val="auto"/>
                <w:highlight w:val="none"/>
              </w:rPr>
              <w:t>日期：      年    月    日</w:t>
            </w:r>
          </w:p>
        </w:tc>
      </w:tr>
      <w:tr w14:paraId="090F95AD">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051E487">
            <w:pPr>
              <w:spacing w:line="480" w:lineRule="exact"/>
              <w:rPr>
                <w:rFonts w:hint="eastAsia"/>
                <w:color w:val="auto"/>
                <w:highlight w:val="none"/>
              </w:rPr>
            </w:pPr>
          </w:p>
        </w:tc>
        <w:tc>
          <w:tcPr>
            <w:tcW w:w="4169" w:type="dxa"/>
            <w:tcBorders>
              <w:top w:val="nil"/>
              <w:left w:val="nil"/>
              <w:bottom w:val="nil"/>
              <w:right w:val="nil"/>
            </w:tcBorders>
            <w:noWrap w:val="0"/>
            <w:vAlign w:val="top"/>
          </w:tcPr>
          <w:p w14:paraId="4C09EEF2">
            <w:pPr>
              <w:spacing w:line="480" w:lineRule="exact"/>
              <w:rPr>
                <w:color w:val="auto"/>
                <w:highlight w:val="none"/>
              </w:rPr>
            </w:pPr>
          </w:p>
        </w:tc>
      </w:tr>
      <w:tr w14:paraId="488C0DC2">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7AF8387E">
            <w:pPr>
              <w:spacing w:line="480" w:lineRule="exact"/>
              <w:rPr>
                <w:rFonts w:hint="eastAsia" w:eastAsia="宋体"/>
                <w:color w:val="auto"/>
                <w:highlight w:val="none"/>
                <w:lang w:eastAsia="zh-CN"/>
              </w:rPr>
            </w:pPr>
            <w:r>
              <w:rPr>
                <w:rFonts w:hint="eastAsia"/>
                <w:color w:val="auto"/>
                <w:highlight w:val="none"/>
              </w:rPr>
              <w:t>见证方：</w:t>
            </w:r>
            <w:r>
              <w:rPr>
                <w:rFonts w:hint="eastAsia"/>
                <w:color w:val="auto"/>
                <w:highlight w:val="none"/>
                <w:lang w:eastAsia="zh-CN"/>
              </w:rPr>
              <w:t>江苏志诚工程咨询管理有限公司</w:t>
            </w:r>
          </w:p>
        </w:tc>
        <w:tc>
          <w:tcPr>
            <w:tcW w:w="4169" w:type="dxa"/>
            <w:tcBorders>
              <w:top w:val="nil"/>
              <w:left w:val="nil"/>
              <w:bottom w:val="nil"/>
              <w:right w:val="nil"/>
            </w:tcBorders>
            <w:noWrap w:val="0"/>
            <w:vAlign w:val="top"/>
          </w:tcPr>
          <w:p w14:paraId="3567696F">
            <w:pPr>
              <w:spacing w:line="480" w:lineRule="exact"/>
              <w:rPr>
                <w:color w:val="auto"/>
                <w:highlight w:val="none"/>
              </w:rPr>
            </w:pPr>
          </w:p>
        </w:tc>
      </w:tr>
      <w:tr w14:paraId="6530DC71">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4F1DFF9E">
            <w:pPr>
              <w:spacing w:line="480" w:lineRule="exact"/>
              <w:rPr>
                <w:color w:val="auto"/>
                <w:highlight w:val="none"/>
              </w:rPr>
            </w:pPr>
            <w:r>
              <w:rPr>
                <w:rFonts w:hint="eastAsia"/>
                <w:color w:val="auto"/>
                <w:highlight w:val="none"/>
              </w:rPr>
              <w:t>项目经办人：</w:t>
            </w:r>
          </w:p>
        </w:tc>
        <w:tc>
          <w:tcPr>
            <w:tcW w:w="4169" w:type="dxa"/>
            <w:tcBorders>
              <w:top w:val="nil"/>
              <w:left w:val="nil"/>
              <w:bottom w:val="nil"/>
              <w:right w:val="nil"/>
            </w:tcBorders>
            <w:noWrap w:val="0"/>
            <w:vAlign w:val="top"/>
          </w:tcPr>
          <w:p w14:paraId="74476EE3">
            <w:pPr>
              <w:spacing w:line="480" w:lineRule="exact"/>
              <w:rPr>
                <w:color w:val="auto"/>
                <w:highlight w:val="none"/>
              </w:rPr>
            </w:pPr>
          </w:p>
        </w:tc>
      </w:tr>
      <w:tr w14:paraId="79D25223">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6E445700">
            <w:pPr>
              <w:spacing w:line="480" w:lineRule="exact"/>
              <w:rPr>
                <w:color w:val="auto"/>
                <w:highlight w:val="none"/>
              </w:rPr>
            </w:pPr>
            <w:r>
              <w:rPr>
                <w:rFonts w:hint="eastAsia"/>
                <w:color w:val="auto"/>
                <w:highlight w:val="none"/>
              </w:rPr>
              <w:t xml:space="preserve">日期：      年    月    日 </w:t>
            </w:r>
          </w:p>
        </w:tc>
        <w:tc>
          <w:tcPr>
            <w:tcW w:w="4169" w:type="dxa"/>
            <w:tcBorders>
              <w:top w:val="nil"/>
              <w:left w:val="nil"/>
              <w:bottom w:val="nil"/>
              <w:right w:val="nil"/>
            </w:tcBorders>
            <w:noWrap w:val="0"/>
            <w:vAlign w:val="top"/>
          </w:tcPr>
          <w:p w14:paraId="60BC6489">
            <w:pPr>
              <w:spacing w:line="480" w:lineRule="exact"/>
              <w:rPr>
                <w:color w:val="auto"/>
                <w:highlight w:val="none"/>
              </w:rPr>
            </w:pPr>
          </w:p>
        </w:tc>
      </w:tr>
    </w:tbl>
    <w:p w14:paraId="263CD346">
      <w:pPr>
        <w:rPr>
          <w:rFonts w:hint="eastAsia"/>
          <w:b/>
          <w:color w:val="auto"/>
          <w:sz w:val="36"/>
          <w:szCs w:val="36"/>
          <w:highlight w:val="none"/>
        </w:rPr>
      </w:pPr>
      <w:r>
        <w:rPr>
          <w:rFonts w:hint="eastAsia"/>
          <w:b/>
          <w:color w:val="auto"/>
          <w:sz w:val="36"/>
          <w:szCs w:val="36"/>
          <w:highlight w:val="none"/>
        </w:rPr>
        <w:br w:type="page"/>
      </w:r>
    </w:p>
    <w:p w14:paraId="5FC13422">
      <w:pPr>
        <w:pStyle w:val="2"/>
        <w:spacing w:line="360" w:lineRule="auto"/>
        <w:jc w:val="center"/>
        <w:rPr>
          <w:rFonts w:hint="eastAsia" w:ascii="宋体" w:hAnsi="宋体" w:eastAsia="宋体" w:cs="Times New Roman"/>
          <w:b/>
          <w:color w:val="auto"/>
          <w:sz w:val="36"/>
          <w:szCs w:val="36"/>
          <w:highlight w:val="none"/>
          <w:lang w:val="en-US" w:eastAsia="zh-CN"/>
        </w:rPr>
      </w:pPr>
      <w:bookmarkStart w:id="186" w:name="_Toc27096"/>
      <w:r>
        <w:rPr>
          <w:rFonts w:hint="eastAsia" w:ascii="宋体" w:hAnsi="宋体" w:eastAsia="宋体" w:cs="Times New Roman"/>
          <w:b/>
          <w:color w:val="auto"/>
          <w:sz w:val="36"/>
          <w:szCs w:val="36"/>
          <w:highlight w:val="none"/>
          <w:lang w:val="en-US" w:eastAsia="zh-CN"/>
        </w:rPr>
        <w:t>第四章 项目需求</w:t>
      </w:r>
      <w:bookmarkEnd w:id="186"/>
      <w:bookmarkStart w:id="187" w:name="_Toc61149622"/>
      <w:bookmarkStart w:id="188" w:name="_Toc26554097"/>
      <w:bookmarkStart w:id="189" w:name="_Toc23828480"/>
    </w:p>
    <w:p w14:paraId="0B36F2A8">
      <w:pPr>
        <w:spacing w:line="360" w:lineRule="auto"/>
        <w:ind w:firstLine="422" w:firstLineChars="200"/>
        <w:rPr>
          <w:rFonts w:hint="eastAsia" w:ascii="宋体" w:hAnsi="宋体"/>
          <w:b/>
          <w:bCs/>
          <w:color w:val="auto"/>
          <w:sz w:val="21"/>
          <w:szCs w:val="21"/>
          <w:highlight w:val="none"/>
        </w:rPr>
      </w:pPr>
      <w:bookmarkStart w:id="190" w:name="_Toc8214"/>
      <w:r>
        <w:rPr>
          <w:rFonts w:hint="eastAsia" w:ascii="宋体" w:hAnsi="宋体"/>
          <w:b/>
          <w:bCs/>
          <w:color w:val="auto"/>
          <w:sz w:val="21"/>
          <w:szCs w:val="21"/>
          <w:highlight w:val="none"/>
          <w:lang w:val="en-US" w:eastAsia="zh-CN"/>
        </w:rPr>
        <w:t>一、</w:t>
      </w:r>
      <w:r>
        <w:rPr>
          <w:rFonts w:hint="eastAsia" w:ascii="宋体" w:hAnsi="宋体"/>
          <w:b/>
          <w:bCs/>
          <w:color w:val="auto"/>
          <w:sz w:val="21"/>
          <w:szCs w:val="21"/>
          <w:highlight w:val="none"/>
        </w:rPr>
        <w:t>服务</w:t>
      </w:r>
      <w:r>
        <w:rPr>
          <w:rFonts w:hint="eastAsia" w:ascii="宋体" w:hAnsi="宋体"/>
          <w:b/>
          <w:bCs/>
          <w:color w:val="auto"/>
          <w:sz w:val="21"/>
          <w:szCs w:val="21"/>
          <w:highlight w:val="none"/>
          <w:lang w:val="en-US" w:eastAsia="zh-CN"/>
        </w:rPr>
        <w:t>范围、</w:t>
      </w:r>
      <w:r>
        <w:rPr>
          <w:rFonts w:hint="eastAsia" w:ascii="宋体" w:hAnsi="宋体"/>
          <w:b/>
          <w:bCs/>
          <w:color w:val="auto"/>
          <w:sz w:val="21"/>
          <w:szCs w:val="21"/>
          <w:highlight w:val="none"/>
        </w:rPr>
        <w:t>内容</w:t>
      </w:r>
      <w:bookmarkEnd w:id="190"/>
    </w:p>
    <w:p w14:paraId="51F301DF">
      <w:pPr>
        <w:spacing w:line="440" w:lineRule="exact"/>
        <w:ind w:firstLine="420"/>
        <w:jc w:val="left"/>
        <w:rPr>
          <w:rFonts w:ascii="宋体" w:hAnsi="宋体" w:cs="宋体"/>
          <w:color w:val="auto"/>
          <w:szCs w:val="21"/>
          <w:highlight w:val="none"/>
        </w:rPr>
      </w:pPr>
      <w:bookmarkStart w:id="191" w:name="_Toc23777"/>
      <w:r>
        <w:rPr>
          <w:rFonts w:hint="eastAsia" w:ascii="宋体" w:hAnsi="宋体" w:cs="宋体"/>
          <w:color w:val="auto"/>
          <w:szCs w:val="21"/>
          <w:highlight w:val="none"/>
        </w:rPr>
        <w:t>1、服务范围：</w:t>
      </w:r>
      <w:r>
        <w:rPr>
          <w:rFonts w:hint="eastAsia" w:ascii="宋体" w:hAnsi="宋体"/>
          <w:bCs/>
          <w:color w:val="auto"/>
          <w:szCs w:val="21"/>
          <w:highlight w:val="none"/>
          <w:lang w:eastAsia="zh-CN"/>
        </w:rPr>
        <w:t>GZ688京华城A5地块临时停车场</w:t>
      </w:r>
      <w:r>
        <w:rPr>
          <w:rFonts w:hint="eastAsia" w:ascii="宋体" w:hAnsi="宋体"/>
          <w:bCs/>
          <w:color w:val="auto"/>
          <w:szCs w:val="21"/>
          <w:highlight w:val="none"/>
          <w:lang w:eastAsia="zh-CN"/>
        </w:rPr>
        <w:t>综合管理</w:t>
      </w:r>
      <w:r>
        <w:rPr>
          <w:rFonts w:hint="eastAsia" w:ascii="宋体" w:hAnsi="宋体" w:cs="宋体"/>
          <w:color w:val="auto"/>
          <w:szCs w:val="21"/>
          <w:highlight w:val="none"/>
        </w:rPr>
        <w:t>。</w:t>
      </w:r>
    </w:p>
    <w:p w14:paraId="6521B596">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2、服务内容：</w:t>
      </w:r>
    </w:p>
    <w:p w14:paraId="4BF5F578">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（1）以保护服务区域内人财物安全为目的秩序巡逻、安全巡查、消防巡查等；</w:t>
      </w:r>
    </w:p>
    <w:p w14:paraId="2BCDBA95">
      <w:pPr>
        <w:numPr>
          <w:ilvl w:val="0"/>
          <w:numId w:val="16"/>
        </w:num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机动车和行人入口秩序管理；</w:t>
      </w:r>
      <w:r>
        <w:rPr>
          <w:rFonts w:hint="eastAsia" w:ascii="宋体" w:hAnsi="宋体" w:cs="宋体"/>
          <w:color w:val="auto"/>
          <w:szCs w:val="21"/>
          <w:highlight w:val="none"/>
          <w:lang w:val="en-US" w:eastAsia="zh-CN"/>
        </w:rPr>
        <w:t>停车场内</w:t>
      </w:r>
      <w:r>
        <w:rPr>
          <w:rFonts w:hint="eastAsia" w:ascii="宋体" w:hAnsi="宋体" w:cs="宋体"/>
          <w:color w:val="auto"/>
          <w:szCs w:val="21"/>
          <w:highlight w:val="none"/>
        </w:rPr>
        <w:t>车辆、行人的秩序管理，并按“门前三包”要求做好出入口的秩序等安全管理。</w:t>
      </w:r>
    </w:p>
    <w:p w14:paraId="3E25376E">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（3）值班室值班管理；</w:t>
      </w:r>
    </w:p>
    <w:p w14:paraId="70E491B5">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（4）区域内车辆（机动车和非机动车）停放引导及场所管理；</w:t>
      </w:r>
    </w:p>
    <w:p w14:paraId="2DED546C">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（5）停车场区域内所有设施设备的使用管理；</w:t>
      </w:r>
    </w:p>
    <w:p w14:paraId="52CFE7AD">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（6）机动车离场收费管理；</w:t>
      </w:r>
    </w:p>
    <w:p w14:paraId="4837C6C3">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（7）各类安保管理中的应急预案的培训、演练及突发事件处置；停车场应急事件处置；</w:t>
      </w:r>
    </w:p>
    <w:p w14:paraId="6CFC3FA9">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（8）对区域内的道路、停车场</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环境维护</w:t>
      </w:r>
      <w:r>
        <w:rPr>
          <w:rFonts w:hint="eastAsia" w:ascii="宋体" w:hAnsi="宋体" w:cs="宋体"/>
          <w:color w:val="auto"/>
          <w:szCs w:val="21"/>
          <w:highlight w:val="none"/>
        </w:rPr>
        <w:t>作业管理，确保整洁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干净</w:t>
      </w:r>
      <w:r>
        <w:rPr>
          <w:rFonts w:hint="eastAsia" w:ascii="宋体" w:hAnsi="宋体" w:cs="宋体"/>
          <w:color w:val="auto"/>
          <w:szCs w:val="21"/>
          <w:highlight w:val="none"/>
        </w:rPr>
        <w:t>；</w:t>
      </w:r>
    </w:p>
    <w:p w14:paraId="0BF5E51B">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（9）做好环卫设施环境管理和维护工作，确保环卫设施完好整洁；</w:t>
      </w:r>
    </w:p>
    <w:p w14:paraId="4194F948">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（10）采购人委托的其他管理服务事项。</w:t>
      </w:r>
    </w:p>
    <w:bookmarkEnd w:id="191"/>
    <w:p w14:paraId="41D6B16D">
      <w:pPr>
        <w:spacing w:line="44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rPr>
        <w:t>二、人员配备要求</w:t>
      </w:r>
    </w:p>
    <w:p w14:paraId="6D887DC1">
      <w:pPr>
        <w:spacing w:line="440" w:lineRule="exact"/>
        <w:ind w:firstLine="420"/>
        <w:jc w:val="left"/>
        <w:rPr>
          <w:rFonts w:hint="eastAsia" w:ascii="宋体" w:hAnsi="宋体" w:cs="宋体"/>
          <w:color w:val="auto"/>
          <w:szCs w:val="21"/>
          <w:highlight w:val="none"/>
        </w:rPr>
      </w:pPr>
      <w:bookmarkStart w:id="192" w:name="_Toc27963"/>
      <w:r>
        <w:rPr>
          <w:rFonts w:hint="eastAsia" w:ascii="宋体" w:hAnsi="宋体" w:cs="宋体"/>
          <w:color w:val="auto"/>
          <w:szCs w:val="21"/>
          <w:highlight w:val="none"/>
        </w:rPr>
        <w:t>配备总人数</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人，且50周岁以下的人员数量占总数的20%以上。所配备人员需做到思想端正，作风正派，服务意识强，业务熟练高效，无不良记录；身心健康（无严重慢性疾病、无传染性疾病）；五官端正，举止文明，规范着装，佩证上岗，作业规范。</w:t>
      </w:r>
    </w:p>
    <w:p w14:paraId="3E288759">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项目负责人</w:t>
      </w:r>
      <w:r>
        <w:rPr>
          <w:rFonts w:hint="eastAsia" w:ascii="宋体" w:hAnsi="宋体" w:cs="宋体"/>
          <w:color w:val="auto"/>
          <w:szCs w:val="21"/>
          <w:highlight w:val="none"/>
        </w:rPr>
        <w:t>1名：</w:t>
      </w:r>
      <w:r>
        <w:rPr>
          <w:rFonts w:hint="eastAsia" w:ascii="宋体" w:hAnsi="宋体" w:cs="宋体"/>
          <w:color w:val="auto"/>
          <w:szCs w:val="21"/>
          <w:highlight w:val="none"/>
          <w:lang w:val="en-US" w:eastAsia="zh-CN"/>
        </w:rPr>
        <w:t>男女不限</w:t>
      </w:r>
      <w:r>
        <w:rPr>
          <w:rFonts w:hint="eastAsia" w:ascii="宋体" w:hAnsi="宋体" w:cs="宋体"/>
          <w:color w:val="auto"/>
          <w:szCs w:val="21"/>
          <w:highlight w:val="none"/>
        </w:rPr>
        <w:t>，</w:t>
      </w:r>
      <w:r>
        <w:rPr>
          <w:rFonts w:hint="eastAsia" w:ascii="宋体" w:hAnsi="宋体" w:cs="宋体"/>
          <w:color w:val="auto"/>
          <w:szCs w:val="21"/>
          <w:highlight w:val="none"/>
        </w:rPr>
        <w:t>50周岁以下，大专以上学历，党员优先，能按要求完成项目统筹管理和人员管理、培训、考核、奖惩落实的组织管理。（工作时间：每天</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rPr>
        <w:t>8小时）</w:t>
      </w:r>
    </w:p>
    <w:p w14:paraId="4080CFD6">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秩序维护</w:t>
      </w:r>
      <w:r>
        <w:rPr>
          <w:rFonts w:hint="eastAsia" w:ascii="宋体" w:hAnsi="宋体" w:cs="宋体"/>
          <w:color w:val="auto"/>
          <w:szCs w:val="21"/>
          <w:highlight w:val="none"/>
        </w:rPr>
        <w:t>员</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名：男性，60周岁及以下，五官端正、身心健康、工作责任心强，有车辆引导管理工作经验。（工作时间：每天</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rPr>
        <w:t>8小时）</w:t>
      </w:r>
    </w:p>
    <w:p w14:paraId="258DC74A">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3、环境维护员</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男女不限</w:t>
      </w:r>
      <w:r>
        <w:rPr>
          <w:rFonts w:hint="eastAsia" w:ascii="宋体" w:hAnsi="宋体" w:cs="宋体"/>
          <w:color w:val="auto"/>
          <w:szCs w:val="21"/>
          <w:highlight w:val="none"/>
        </w:rPr>
        <w:t>，</w:t>
      </w:r>
      <w:r>
        <w:rPr>
          <w:rFonts w:hint="eastAsia" w:ascii="宋体" w:hAnsi="宋体" w:cs="宋体"/>
          <w:color w:val="auto"/>
          <w:szCs w:val="21"/>
          <w:highlight w:val="none"/>
        </w:rPr>
        <w:t>55周岁及以下，身心健壮，品行端正，做事勤快，服从指挥，工作责任心强，有相关工作经验。（工作时间：每天</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rPr>
        <w:t>8小时）</w:t>
      </w:r>
    </w:p>
    <w:p w14:paraId="6B1402DB">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4、中标人必须聘请（或指定）1位负责人，全权代表中标人与采购人保持密切联系并保证服务区域服务管理工作，确保服务工作符合采购人要求，中标人须采用项目部管理模式。</w:t>
      </w:r>
    </w:p>
    <w:p w14:paraId="6665CB99">
      <w:pPr>
        <w:pStyle w:val="55"/>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5、服务人员在工作时间须全员全时在岗，接受采购单位的检查和考核。不得有脱岗、混岗、串岗现象发生。</w:t>
      </w:r>
    </w:p>
    <w:p w14:paraId="4F4C50A3">
      <w:pPr>
        <w:pStyle w:val="55"/>
        <w:spacing w:line="440" w:lineRule="exact"/>
        <w:ind w:firstLine="420"/>
        <w:rPr>
          <w:rFonts w:hint="eastAsia" w:ascii="宋体" w:hAnsi="宋体" w:cs="宋体"/>
          <w:i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iCs/>
          <w:color w:val="auto"/>
          <w:szCs w:val="21"/>
          <w:highlight w:val="none"/>
        </w:rPr>
        <w:t>保持至少一月一次的全面地面冲洗频率，请</w:t>
      </w:r>
      <w:r>
        <w:rPr>
          <w:rFonts w:hint="eastAsia" w:ascii="宋体" w:hAnsi="宋体" w:cs="宋体"/>
          <w:iCs/>
          <w:color w:val="auto"/>
          <w:szCs w:val="21"/>
          <w:highlight w:val="none"/>
          <w:lang w:val="en-US" w:eastAsia="zh-CN"/>
        </w:rPr>
        <w:t>供应商</w:t>
      </w:r>
      <w:r>
        <w:rPr>
          <w:rFonts w:hint="eastAsia" w:ascii="宋体" w:hAnsi="宋体" w:cs="宋体"/>
          <w:iCs/>
          <w:color w:val="auto"/>
          <w:szCs w:val="21"/>
          <w:highlight w:val="none"/>
        </w:rPr>
        <w:t>报价时综合考虑。</w:t>
      </w:r>
    </w:p>
    <w:p w14:paraId="6E4F22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7、本项目启动</w:t>
      </w:r>
      <w:r>
        <w:rPr>
          <w:rFonts w:hint="eastAsia" w:ascii="宋体" w:hAnsi="宋体" w:cs="宋体"/>
          <w:iCs/>
          <w:color w:val="auto"/>
          <w:kern w:val="2"/>
          <w:sz w:val="21"/>
          <w:szCs w:val="21"/>
          <w:highlight w:val="none"/>
          <w:lang w:val="en-US" w:eastAsia="zh-CN" w:bidi="ar-SA"/>
        </w:rPr>
        <w:t>前</w:t>
      </w:r>
      <w:r>
        <w:rPr>
          <w:rFonts w:hint="eastAsia" w:ascii="宋体" w:hAnsi="宋体" w:eastAsia="宋体" w:cs="宋体"/>
          <w:iCs/>
          <w:color w:val="auto"/>
          <w:kern w:val="2"/>
          <w:sz w:val="21"/>
          <w:szCs w:val="21"/>
          <w:highlight w:val="none"/>
          <w:lang w:val="en-US" w:eastAsia="zh-CN" w:bidi="ar-SA"/>
        </w:rPr>
        <w:t>，供应商必须自行按国家相关法律法规和合同要求招录所有用工人员，做好财、物、台账交接工作，不得影响正常运转；中标人主管人员应在中标后跟进、学习组织运营，确保在正式履约时不影响采购人原有的秩序。</w:t>
      </w:r>
    </w:p>
    <w:p w14:paraId="72402B04">
      <w:pPr>
        <w:spacing w:line="440" w:lineRule="exact"/>
        <w:ind w:firstLine="420"/>
        <w:rPr>
          <w:rFonts w:hint="eastAsia" w:ascii="宋体" w:hAnsi="宋体" w:cs="宋体"/>
          <w:color w:val="auto"/>
          <w:szCs w:val="21"/>
          <w:highlight w:val="none"/>
        </w:rPr>
      </w:pPr>
      <w:r>
        <w:rPr>
          <w:rFonts w:hint="eastAsia" w:ascii="宋体" w:hAnsi="宋体" w:cs="宋体"/>
          <w:bCs/>
          <w:iCs/>
          <w:color w:val="auto"/>
          <w:szCs w:val="21"/>
          <w:highlight w:val="none"/>
        </w:rPr>
        <w:t>注意：中标后一旦出现承诺未执行到位并且影响采购人正常有序工作，采购人有权根据相关法律法规进行处理。</w:t>
      </w:r>
    </w:p>
    <w:bookmarkEnd w:id="192"/>
    <w:p w14:paraId="1A60DE9A">
      <w:pPr>
        <w:spacing w:line="44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、经营制约</w:t>
      </w:r>
    </w:p>
    <w:p w14:paraId="58D128F0">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1、未经采购人同意，</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无权在服务区域内从事任何广告或宣传活动，否则采购人有权责令</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限期改正，并接受处罚。</w:t>
      </w:r>
    </w:p>
    <w:p w14:paraId="6A6EB5C8">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2、未经授权</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不得以采购人的名义从事任何对外活动，否则其后果由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自行承担，与采购人无关。</w:t>
      </w:r>
    </w:p>
    <w:p w14:paraId="61DA226F">
      <w:pPr>
        <w:pStyle w:val="55"/>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不得以任何形式转租、转让、抵押服务区域，并承诺在服务区域只从事采购人认可的服务工作。</w:t>
      </w:r>
    </w:p>
    <w:p w14:paraId="382449F7">
      <w:pPr>
        <w:pStyle w:val="55"/>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应保证关键岗位人员相对稳定，上岗人员服务满足运行需求，否则采购人有权根据具体情节进行考核扣罚项目结算费用，采购方提出的整改不及时落实，有权单方终止双方协议，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不得向采购人提出任何补偿要求。</w:t>
      </w:r>
    </w:p>
    <w:p w14:paraId="18AC6082">
      <w:pPr>
        <w:spacing w:line="44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、保密要求</w:t>
      </w:r>
    </w:p>
    <w:p w14:paraId="74C79993">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对履行合同期间知悉的采购人秘密负有保密责任。</w:t>
      </w:r>
    </w:p>
    <w:p w14:paraId="07488B39">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的保密责任不因采购合同终止而终止。</w:t>
      </w:r>
    </w:p>
    <w:p w14:paraId="000AEEA3">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3、若</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违反保密要求，采购人除按照有关规定追究中标人及个人经济上的赔偿责任外，还有权提请司法机关追究有关人员及单位的法律责任。</w:t>
      </w:r>
    </w:p>
    <w:p w14:paraId="5EA501B0">
      <w:pPr>
        <w:spacing w:line="44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、其他要求</w:t>
      </w:r>
    </w:p>
    <w:p w14:paraId="45503E34">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、中标人应允许采购人或其授权的人员对服务区域内各项服务质量控制进行检查。</w:t>
      </w:r>
    </w:p>
    <w:p w14:paraId="13C3B8C4">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、中标人应配合采购人开展各类活动。</w:t>
      </w:r>
    </w:p>
    <w:p w14:paraId="2FB1D5D5">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、中标人在服务区域内的各项服务的工作时间必须满足各类文明创建要求以及采购人的要求。</w:t>
      </w:r>
    </w:p>
    <w:p w14:paraId="7E14AA2F">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、中标人负责服务范围内的安全生产工作，如出现人员伤亡事故、消防事故等安全事故，责任全部由中标人承担，与采购人无关。</w:t>
      </w:r>
    </w:p>
    <w:p w14:paraId="7EBDB3F2">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、采购人不负责中标人所有工作人员的衣食住行等非合同约定事项。</w:t>
      </w:r>
    </w:p>
    <w:p w14:paraId="7C9DC9B9">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、中标人必须确保为采购人提供优质、高效的专业服务，并对采购人不满意的服务状况进行整改，接受有关部门监督与检查。同时，中标人应参加采购人认为有助于提高采购人形象和经营业绩的宣传活动。</w:t>
      </w:r>
    </w:p>
    <w:p w14:paraId="4BE3CC58">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、在服务期内，中标人应保证服务区域内的设施、设备的运行良好，并接受采购人或其授权人员的检查。由于中标人的原因造成的设施、设备损环、环境卫生不理想，中标人须自行修复或整改。</w:t>
      </w:r>
    </w:p>
    <w:p w14:paraId="5E3BF8C3">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、中标人在协议签订履行后，在服务期内因管理所需增加的其它设备、设施应征得采购人同意，并聘请有资格的供应商进行采购、安装、保养、维修，同时须将施工、安装、保养记录手册和图纸，交采购人备案。</w:t>
      </w:r>
    </w:p>
    <w:p w14:paraId="31D1802B">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、如遇突发事件或安全检查，中标人必须无条件积极配合，并指定专职人员协助工作，直至解决突发事件或完成检查。</w:t>
      </w:r>
    </w:p>
    <w:p w14:paraId="265E8A34">
      <w:pPr>
        <w:spacing w:line="440" w:lineRule="exact"/>
        <w:ind w:firstLine="422"/>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、考核办法</w:t>
      </w:r>
    </w:p>
    <w:p w14:paraId="6DB32700">
      <w:pPr>
        <w:pStyle w:val="49"/>
        <w:spacing w:line="440" w:lineRule="exact"/>
        <w:ind w:firstLine="420"/>
        <w:rPr>
          <w:rFonts w:hAnsi="宋体" w:cs="宋体"/>
          <w:color w:val="auto"/>
          <w:sz w:val="21"/>
          <w:szCs w:val="21"/>
          <w:highlight w:val="none"/>
        </w:rPr>
      </w:pPr>
      <w:r>
        <w:rPr>
          <w:rFonts w:hint="eastAsia" w:hAnsi="宋体" w:cs="宋体"/>
          <w:color w:val="auto"/>
          <w:sz w:val="21"/>
          <w:szCs w:val="21"/>
          <w:highlight w:val="none"/>
        </w:rPr>
        <w:t>1、据甲乙双方约定的质量标准及要求实施计分考核。基准分值为100分，具体考核每月考核上月服务、全年汇总考核结果。</w:t>
      </w:r>
    </w:p>
    <w:p w14:paraId="66C600EE">
      <w:pPr>
        <w:pStyle w:val="49"/>
        <w:spacing w:line="440" w:lineRule="exact"/>
        <w:ind w:firstLine="420"/>
        <w:rPr>
          <w:rFonts w:hAnsi="宋体" w:cs="宋体"/>
          <w:color w:val="auto"/>
          <w:sz w:val="21"/>
          <w:szCs w:val="21"/>
          <w:highlight w:val="none"/>
        </w:rPr>
      </w:pPr>
      <w:r>
        <w:rPr>
          <w:rFonts w:hint="eastAsia" w:hAnsi="宋体" w:cs="宋体"/>
          <w:color w:val="auto"/>
          <w:sz w:val="21"/>
          <w:szCs w:val="21"/>
          <w:highlight w:val="none"/>
        </w:rPr>
        <w:t>2、管理服务费与服务质量考核结果挂钩。</w:t>
      </w:r>
      <w:r>
        <w:rPr>
          <w:rFonts w:hint="eastAsia"/>
          <w:highlight w:val="none"/>
        </w:rPr>
        <w:t>考核乙方有三次考核未达到</w:t>
      </w:r>
      <w:r>
        <w:rPr>
          <w:highlight w:val="none"/>
        </w:rPr>
        <w:t>90</w:t>
      </w:r>
      <w:r>
        <w:rPr>
          <w:rFonts w:hint="eastAsia"/>
          <w:highlight w:val="none"/>
        </w:rPr>
        <w:t>分，或有两次未达到</w:t>
      </w:r>
      <w:r>
        <w:rPr>
          <w:highlight w:val="none"/>
        </w:rPr>
        <w:t>8</w:t>
      </w:r>
      <w:r>
        <w:rPr>
          <w:rFonts w:hint="eastAsia"/>
          <w:highlight w:val="none"/>
        </w:rPr>
        <w:t>5分，或有一次未达到8</w:t>
      </w:r>
      <w:r>
        <w:rPr>
          <w:highlight w:val="none"/>
        </w:rPr>
        <w:t>0</w:t>
      </w:r>
      <w:r>
        <w:rPr>
          <w:rFonts w:hint="eastAsia"/>
          <w:highlight w:val="none"/>
        </w:rPr>
        <w:t>分，甲方有权解除终止合同。</w:t>
      </w:r>
      <w:r>
        <w:rPr>
          <w:rFonts w:hint="eastAsia" w:ascii="宋体" w:hAnsi="宋体" w:eastAsia="宋体" w:cs="宋体"/>
          <w:color w:val="auto"/>
          <w:sz w:val="21"/>
          <w:szCs w:val="21"/>
          <w:highlight w:val="none"/>
        </w:rPr>
        <w:t>考核除扣分外，且每有一项，甲方将扣除费用100元/次，考核采用定期与不定期考核相结合，具体考核时间由发包人通知，每三个月考核均分90分以下每扣1分，再扣1000元/分。</w:t>
      </w:r>
    </w:p>
    <w:p w14:paraId="14DAA9EA">
      <w:pPr>
        <w:pStyle w:val="49"/>
        <w:spacing w:line="440" w:lineRule="exact"/>
        <w:ind w:firstLine="422"/>
        <w:rPr>
          <w:rFonts w:hAnsi="宋体" w:cs="宋体"/>
          <w:b/>
          <w:color w:val="auto"/>
          <w:sz w:val="21"/>
          <w:szCs w:val="21"/>
          <w:highlight w:val="none"/>
        </w:rPr>
      </w:pPr>
      <w:r>
        <w:rPr>
          <w:rFonts w:hint="eastAsia" w:hAnsi="宋体" w:cs="宋体"/>
          <w:b/>
          <w:color w:val="auto"/>
          <w:sz w:val="21"/>
          <w:szCs w:val="21"/>
          <w:highlight w:val="none"/>
        </w:rPr>
        <w:t>具体考核内容及分值：</w:t>
      </w:r>
    </w:p>
    <w:tbl>
      <w:tblPr>
        <w:tblStyle w:val="38"/>
        <w:tblW w:w="95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0"/>
        <w:gridCol w:w="696"/>
        <w:gridCol w:w="4831"/>
        <w:gridCol w:w="1675"/>
      </w:tblGrid>
      <w:tr w14:paraId="1A39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300" w:type="dxa"/>
            <w:noWrap w:val="0"/>
            <w:vAlign w:val="center"/>
          </w:tcPr>
          <w:p w14:paraId="7DF5573D">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考核项目</w:t>
            </w:r>
          </w:p>
        </w:tc>
        <w:tc>
          <w:tcPr>
            <w:tcW w:w="696" w:type="dxa"/>
            <w:noWrap w:val="0"/>
            <w:vAlign w:val="center"/>
          </w:tcPr>
          <w:p w14:paraId="73FA36A2">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序号</w:t>
            </w:r>
          </w:p>
        </w:tc>
        <w:tc>
          <w:tcPr>
            <w:tcW w:w="4831" w:type="dxa"/>
            <w:noWrap w:val="0"/>
            <w:vAlign w:val="center"/>
          </w:tcPr>
          <w:p w14:paraId="75D0B680">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考核要点</w:t>
            </w:r>
          </w:p>
        </w:tc>
        <w:tc>
          <w:tcPr>
            <w:tcW w:w="1675" w:type="dxa"/>
            <w:noWrap w:val="0"/>
            <w:vAlign w:val="center"/>
          </w:tcPr>
          <w:p w14:paraId="7615DFDC">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违规扣分</w:t>
            </w:r>
          </w:p>
        </w:tc>
      </w:tr>
      <w:tr w14:paraId="426E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2300" w:type="dxa"/>
            <w:vMerge w:val="restart"/>
            <w:noWrap w:val="0"/>
            <w:vAlign w:val="center"/>
          </w:tcPr>
          <w:p w14:paraId="614AB505">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仪</w:t>
            </w:r>
          </w:p>
          <w:p w14:paraId="4DA2BA9F">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容</w:t>
            </w:r>
          </w:p>
          <w:p w14:paraId="0770366A">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仪</w:t>
            </w:r>
          </w:p>
          <w:p w14:paraId="662C9029">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表</w:t>
            </w:r>
          </w:p>
        </w:tc>
        <w:tc>
          <w:tcPr>
            <w:tcW w:w="696" w:type="dxa"/>
            <w:noWrap w:val="0"/>
            <w:vAlign w:val="center"/>
          </w:tcPr>
          <w:p w14:paraId="2B635FF5">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w:t>
            </w:r>
          </w:p>
        </w:tc>
        <w:tc>
          <w:tcPr>
            <w:tcW w:w="4831" w:type="dxa"/>
            <w:noWrap w:val="0"/>
            <w:vAlign w:val="center"/>
          </w:tcPr>
          <w:p w14:paraId="0656231B">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员工上岗应保持良好形象，着整套工作服，肩章、臂章、胸章等标识张贴完整，佩戴工号卡、对讲机、执法记录仪等装备；工作服干净整洁，搭配深色鞋，不得穿凉鞋、浅色鞋。违规一次扣1分。</w:t>
            </w:r>
          </w:p>
        </w:tc>
        <w:tc>
          <w:tcPr>
            <w:tcW w:w="1675" w:type="dxa"/>
            <w:noWrap w:val="0"/>
            <w:vAlign w:val="center"/>
          </w:tcPr>
          <w:p w14:paraId="20243AEE">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62DF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6CCF5737">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7992A15C">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w:t>
            </w:r>
          </w:p>
        </w:tc>
        <w:tc>
          <w:tcPr>
            <w:tcW w:w="4831" w:type="dxa"/>
            <w:noWrap w:val="0"/>
            <w:vAlign w:val="center"/>
          </w:tcPr>
          <w:p w14:paraId="7DDA6EE6">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男员工不准留长发、胡须、长指甲，不得剃光头，不得随地吐痰，工作场所内不准吸烟。违规一次扣1分。</w:t>
            </w:r>
          </w:p>
        </w:tc>
        <w:tc>
          <w:tcPr>
            <w:tcW w:w="1675" w:type="dxa"/>
            <w:noWrap w:val="0"/>
            <w:vAlign w:val="center"/>
          </w:tcPr>
          <w:p w14:paraId="74C25A99">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1B96C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30BDDD82">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1BCB7CB7">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3</w:t>
            </w:r>
          </w:p>
        </w:tc>
        <w:tc>
          <w:tcPr>
            <w:tcW w:w="4831" w:type="dxa"/>
            <w:noWrap w:val="0"/>
            <w:vAlign w:val="center"/>
          </w:tcPr>
          <w:p w14:paraId="51FE8BFE">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举止文明大方；动作手势规范、准确、有力；不可背手、袖手、搭肩、插兜。违规一次扣1分。</w:t>
            </w:r>
          </w:p>
        </w:tc>
        <w:tc>
          <w:tcPr>
            <w:tcW w:w="1675" w:type="dxa"/>
            <w:noWrap w:val="0"/>
            <w:vAlign w:val="center"/>
          </w:tcPr>
          <w:p w14:paraId="418E2E25">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1DDD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restart"/>
            <w:noWrap w:val="0"/>
            <w:vAlign w:val="center"/>
          </w:tcPr>
          <w:p w14:paraId="288ECEDE">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服</w:t>
            </w:r>
          </w:p>
          <w:p w14:paraId="3DDD08B8">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务</w:t>
            </w:r>
          </w:p>
          <w:p w14:paraId="79666874">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态</w:t>
            </w:r>
          </w:p>
          <w:p w14:paraId="0A938FBB">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度</w:t>
            </w:r>
          </w:p>
        </w:tc>
        <w:tc>
          <w:tcPr>
            <w:tcW w:w="696" w:type="dxa"/>
            <w:noWrap w:val="0"/>
            <w:vAlign w:val="center"/>
          </w:tcPr>
          <w:p w14:paraId="6E93F1FF">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4</w:t>
            </w:r>
          </w:p>
        </w:tc>
        <w:tc>
          <w:tcPr>
            <w:tcW w:w="4831" w:type="dxa"/>
            <w:noWrap w:val="0"/>
            <w:vAlign w:val="center"/>
          </w:tcPr>
          <w:p w14:paraId="42CAA885">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精神饱满、热情，工作过程中使用规范礼貌用语，微笑服务，热情待客。违规一次扣1分。</w:t>
            </w:r>
          </w:p>
        </w:tc>
        <w:tc>
          <w:tcPr>
            <w:tcW w:w="1675" w:type="dxa"/>
            <w:noWrap w:val="0"/>
            <w:vAlign w:val="center"/>
          </w:tcPr>
          <w:p w14:paraId="3D4F43F6">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2765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vMerge w:val="continue"/>
            <w:noWrap w:val="0"/>
            <w:vAlign w:val="center"/>
          </w:tcPr>
          <w:p w14:paraId="32C5B9BF">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760675D0">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5</w:t>
            </w:r>
          </w:p>
        </w:tc>
        <w:tc>
          <w:tcPr>
            <w:tcW w:w="4831" w:type="dxa"/>
            <w:noWrap w:val="0"/>
            <w:vAlign w:val="center"/>
          </w:tcPr>
          <w:p w14:paraId="1C17B0C0">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服务意识良好，能够积极接受服务对象的意见，不与服务对象发生争吵或有失敬、失礼的行为。违规一次扣1分。</w:t>
            </w:r>
          </w:p>
        </w:tc>
        <w:tc>
          <w:tcPr>
            <w:tcW w:w="1675" w:type="dxa"/>
            <w:noWrap w:val="0"/>
            <w:vAlign w:val="center"/>
          </w:tcPr>
          <w:p w14:paraId="741F15A2">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5E0E7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300" w:type="dxa"/>
            <w:vMerge w:val="continue"/>
            <w:noWrap w:val="0"/>
            <w:vAlign w:val="center"/>
          </w:tcPr>
          <w:p w14:paraId="1C4F7E1E">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72B604DF">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6</w:t>
            </w:r>
          </w:p>
        </w:tc>
        <w:tc>
          <w:tcPr>
            <w:tcW w:w="4831" w:type="dxa"/>
            <w:noWrap w:val="0"/>
            <w:vAlign w:val="center"/>
          </w:tcPr>
          <w:p w14:paraId="77BEC4A2">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接到的投诉（包含但不限于12345电话投诉、寄语市长网站投诉等各类投诉渠道），经管理小组分析，无效投诉不扣分，存在瑕疵的扣1分/次，有效投诉的扣2分/次。</w:t>
            </w:r>
          </w:p>
        </w:tc>
        <w:tc>
          <w:tcPr>
            <w:tcW w:w="1675" w:type="dxa"/>
            <w:noWrap w:val="0"/>
            <w:vAlign w:val="center"/>
          </w:tcPr>
          <w:p w14:paraId="526D395E">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p w14:paraId="66A9AF07">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199E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2300" w:type="dxa"/>
            <w:vMerge w:val="restart"/>
            <w:noWrap w:val="0"/>
            <w:vAlign w:val="center"/>
          </w:tcPr>
          <w:p w14:paraId="454E2A53">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工</w:t>
            </w:r>
          </w:p>
          <w:p w14:paraId="3E151E5F">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作</w:t>
            </w:r>
          </w:p>
          <w:p w14:paraId="542B226B">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纪</w:t>
            </w:r>
          </w:p>
          <w:p w14:paraId="4C2FBE33">
            <w:pPr>
              <w:pStyle w:val="49"/>
              <w:widowControl/>
              <w:spacing w:line="440" w:lineRule="exact"/>
              <w:jc w:val="center"/>
              <w:rPr>
                <w:rFonts w:hAnsi="宋体" w:cs="宋体"/>
                <w:b/>
                <w:color w:val="auto"/>
                <w:sz w:val="21"/>
                <w:szCs w:val="21"/>
                <w:highlight w:val="none"/>
              </w:rPr>
            </w:pPr>
            <w:r>
              <w:rPr>
                <w:rFonts w:hint="eastAsia" w:hAnsi="宋体" w:cs="宋体"/>
                <w:b/>
                <w:color w:val="auto"/>
                <w:sz w:val="21"/>
                <w:szCs w:val="21"/>
                <w:highlight w:val="none"/>
              </w:rPr>
              <w:t>律</w:t>
            </w:r>
          </w:p>
        </w:tc>
        <w:tc>
          <w:tcPr>
            <w:tcW w:w="696" w:type="dxa"/>
            <w:noWrap w:val="0"/>
            <w:vAlign w:val="center"/>
          </w:tcPr>
          <w:p w14:paraId="39110AA4">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7</w:t>
            </w:r>
          </w:p>
        </w:tc>
        <w:tc>
          <w:tcPr>
            <w:tcW w:w="4831" w:type="dxa"/>
            <w:noWrap w:val="0"/>
            <w:vAlign w:val="center"/>
          </w:tcPr>
          <w:p w14:paraId="69A0AB9B">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应按规定作息时间准时到岗，并使用相关工具打卡上下岗，迟到、早退各扣1分/次/人，旷工一天扣5分/次/人，无故矿工二天以上的做辞退处理，缺卡视同迟到、早退、旷工。</w:t>
            </w:r>
          </w:p>
        </w:tc>
        <w:tc>
          <w:tcPr>
            <w:tcW w:w="1675" w:type="dxa"/>
            <w:noWrap w:val="0"/>
            <w:vAlign w:val="center"/>
          </w:tcPr>
          <w:p w14:paraId="192FF657">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p w14:paraId="1E8BF253">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5分/次</w:t>
            </w:r>
          </w:p>
        </w:tc>
      </w:tr>
      <w:tr w14:paraId="53A0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2300" w:type="dxa"/>
            <w:vMerge w:val="continue"/>
            <w:noWrap w:val="0"/>
            <w:vAlign w:val="center"/>
          </w:tcPr>
          <w:p w14:paraId="2E52EE1D">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25AEEF83">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8</w:t>
            </w:r>
          </w:p>
        </w:tc>
        <w:tc>
          <w:tcPr>
            <w:tcW w:w="4831" w:type="dxa"/>
            <w:noWrap w:val="0"/>
            <w:vAlign w:val="center"/>
          </w:tcPr>
          <w:p w14:paraId="760C6584">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上班时不得擅自离岗、脱岗、串岗、睡岗，不聚众闲聊、不做与本职工作无关的事情，工间休息应在指定地点，并保持休息区域的清爽与整洁。违规一次扣2分。</w:t>
            </w:r>
          </w:p>
        </w:tc>
        <w:tc>
          <w:tcPr>
            <w:tcW w:w="1675" w:type="dxa"/>
            <w:noWrap w:val="0"/>
            <w:vAlign w:val="center"/>
          </w:tcPr>
          <w:p w14:paraId="7EAEDBC7">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44C3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300" w:type="dxa"/>
            <w:vMerge w:val="continue"/>
            <w:noWrap w:val="0"/>
            <w:vAlign w:val="center"/>
          </w:tcPr>
          <w:p w14:paraId="769DD1EA">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321FAF57">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9</w:t>
            </w:r>
          </w:p>
        </w:tc>
        <w:tc>
          <w:tcPr>
            <w:tcW w:w="4831" w:type="dxa"/>
            <w:noWrap w:val="0"/>
            <w:vAlign w:val="center"/>
          </w:tcPr>
          <w:p w14:paraId="502899FB">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严禁酒后上岗。发现一次，当事人作辞退处理。违规一次扣5分。</w:t>
            </w:r>
          </w:p>
        </w:tc>
        <w:tc>
          <w:tcPr>
            <w:tcW w:w="1675" w:type="dxa"/>
            <w:noWrap w:val="0"/>
            <w:vAlign w:val="center"/>
          </w:tcPr>
          <w:p w14:paraId="4A89C21E">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5分/次</w:t>
            </w:r>
          </w:p>
        </w:tc>
      </w:tr>
      <w:tr w14:paraId="0749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300" w:type="dxa"/>
            <w:vMerge w:val="continue"/>
            <w:noWrap w:val="0"/>
            <w:vAlign w:val="center"/>
          </w:tcPr>
          <w:p w14:paraId="7AB94380">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32775A02">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10</w:t>
            </w:r>
          </w:p>
        </w:tc>
        <w:tc>
          <w:tcPr>
            <w:tcW w:w="4831" w:type="dxa"/>
            <w:noWrap w:val="0"/>
            <w:vAlign w:val="center"/>
          </w:tcPr>
          <w:p w14:paraId="114D7B81">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诚实公正谦洁、遵守各项规章制度，不接收任何人员给予的礼金和财物；服从领导、听从指挥，对领导工作指示及安排无不执行或蓄意违抗现象。违规一次扣2分。</w:t>
            </w:r>
          </w:p>
        </w:tc>
        <w:tc>
          <w:tcPr>
            <w:tcW w:w="1675" w:type="dxa"/>
            <w:noWrap w:val="0"/>
            <w:vAlign w:val="center"/>
          </w:tcPr>
          <w:p w14:paraId="3FAD11AB">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28E7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7C8AC5F9">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3F59E7DD">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1</w:t>
            </w:r>
          </w:p>
        </w:tc>
        <w:tc>
          <w:tcPr>
            <w:tcW w:w="4831" w:type="dxa"/>
            <w:noWrap w:val="0"/>
            <w:vAlign w:val="center"/>
          </w:tcPr>
          <w:p w14:paraId="6291AEEA">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因失职而造成重大事故的。当事人作辞退或交公安机关处理。违规一次扣2分。</w:t>
            </w:r>
          </w:p>
        </w:tc>
        <w:tc>
          <w:tcPr>
            <w:tcW w:w="1675" w:type="dxa"/>
            <w:noWrap w:val="0"/>
            <w:vAlign w:val="center"/>
          </w:tcPr>
          <w:p w14:paraId="6D304B72">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26FD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2907387C">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18223980">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2</w:t>
            </w:r>
          </w:p>
        </w:tc>
        <w:tc>
          <w:tcPr>
            <w:tcW w:w="4831" w:type="dxa"/>
            <w:noWrap w:val="0"/>
            <w:vAlign w:val="center"/>
          </w:tcPr>
          <w:p w14:paraId="111B4EAE">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值班时,发生案件未及时处理报告的。违规一次扣2分。</w:t>
            </w:r>
          </w:p>
        </w:tc>
        <w:tc>
          <w:tcPr>
            <w:tcW w:w="1675" w:type="dxa"/>
            <w:noWrap w:val="0"/>
            <w:vAlign w:val="center"/>
          </w:tcPr>
          <w:p w14:paraId="61122620">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31BB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6FE921CA">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4EB5F9B1">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3</w:t>
            </w:r>
          </w:p>
        </w:tc>
        <w:tc>
          <w:tcPr>
            <w:tcW w:w="4831" w:type="dxa"/>
            <w:noWrap w:val="0"/>
            <w:vAlign w:val="center"/>
          </w:tcPr>
          <w:p w14:paraId="6BE3B1F9">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人员未经</w:t>
            </w:r>
            <w:r>
              <w:rPr>
                <w:rFonts w:hint="eastAsia" w:hAnsi="宋体" w:cs="宋体"/>
                <w:color w:val="auto"/>
                <w:sz w:val="21"/>
                <w:szCs w:val="21"/>
                <w:highlight w:val="none"/>
                <w:lang w:val="en-US" w:eastAsia="zh-CN"/>
              </w:rPr>
              <w:t>项目负责人</w:t>
            </w:r>
            <w:r>
              <w:rPr>
                <w:rFonts w:hint="eastAsia" w:hAnsi="宋体" w:cs="宋体"/>
                <w:color w:val="auto"/>
                <w:sz w:val="21"/>
                <w:szCs w:val="21"/>
                <w:highlight w:val="none"/>
              </w:rPr>
              <w:t>同意批准自行调班、顶班的。违规一次扣0.5分。</w:t>
            </w:r>
          </w:p>
        </w:tc>
        <w:tc>
          <w:tcPr>
            <w:tcW w:w="1675" w:type="dxa"/>
            <w:noWrap w:val="0"/>
            <w:vAlign w:val="center"/>
          </w:tcPr>
          <w:p w14:paraId="611DDFEA">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0.5分/次</w:t>
            </w:r>
          </w:p>
        </w:tc>
      </w:tr>
      <w:tr w14:paraId="0436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vMerge w:val="continue"/>
            <w:noWrap w:val="0"/>
            <w:vAlign w:val="center"/>
          </w:tcPr>
          <w:p w14:paraId="318E6C3D">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63231EB3">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4</w:t>
            </w:r>
          </w:p>
        </w:tc>
        <w:tc>
          <w:tcPr>
            <w:tcW w:w="4831" w:type="dxa"/>
            <w:noWrap w:val="0"/>
            <w:vAlign w:val="center"/>
          </w:tcPr>
          <w:p w14:paraId="41F9AC98">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公司随意调换人员未经采购方同意的或未能按采购方要求及时更换不适合在本区域工作的人员的。违规一次扣1分。</w:t>
            </w:r>
          </w:p>
        </w:tc>
        <w:tc>
          <w:tcPr>
            <w:tcW w:w="1675" w:type="dxa"/>
            <w:noWrap w:val="0"/>
            <w:vAlign w:val="center"/>
          </w:tcPr>
          <w:p w14:paraId="3C41131A">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498C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2300" w:type="dxa"/>
            <w:vMerge w:val="continue"/>
            <w:noWrap w:val="0"/>
            <w:vAlign w:val="center"/>
          </w:tcPr>
          <w:p w14:paraId="7508BC80">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39C52977">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5</w:t>
            </w:r>
          </w:p>
        </w:tc>
        <w:tc>
          <w:tcPr>
            <w:tcW w:w="4831" w:type="dxa"/>
            <w:noWrap w:val="0"/>
            <w:vAlign w:val="center"/>
          </w:tcPr>
          <w:p w14:paraId="70F31D27">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未认真严格执行各卡口管理、履行岗位职责。违规一次扣1分；被检查通报的，违规一次扣2分。</w:t>
            </w:r>
          </w:p>
        </w:tc>
        <w:tc>
          <w:tcPr>
            <w:tcW w:w="1675" w:type="dxa"/>
            <w:noWrap w:val="0"/>
            <w:vAlign w:val="center"/>
          </w:tcPr>
          <w:p w14:paraId="466374D6">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p w14:paraId="1B233913">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30F5C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2300" w:type="dxa"/>
            <w:vMerge w:val="continue"/>
            <w:noWrap w:val="0"/>
            <w:vAlign w:val="center"/>
          </w:tcPr>
          <w:p w14:paraId="0D69FE09">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67C9A4B8">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6</w:t>
            </w:r>
          </w:p>
        </w:tc>
        <w:tc>
          <w:tcPr>
            <w:tcW w:w="4831" w:type="dxa"/>
            <w:noWrap w:val="0"/>
            <w:vAlign w:val="center"/>
          </w:tcPr>
          <w:p w14:paraId="0C53C260">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未进行门前“四包”管理；“四包”区域内存在机动车违停、电动车占道停放、流动摊贩等情况的；各出入口存在堵路、堵门现象的；范围内发现散广告人员、拾荒人员、公共区域睡觉人员等，未即刻驱离的。违规一次扣1分。</w:t>
            </w:r>
          </w:p>
        </w:tc>
        <w:tc>
          <w:tcPr>
            <w:tcW w:w="1675" w:type="dxa"/>
            <w:noWrap w:val="0"/>
            <w:vAlign w:val="center"/>
          </w:tcPr>
          <w:p w14:paraId="588700DA">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02C3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vMerge w:val="continue"/>
            <w:noWrap w:val="0"/>
            <w:vAlign w:val="center"/>
          </w:tcPr>
          <w:p w14:paraId="36C68D0E">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4E7B0503">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7</w:t>
            </w:r>
          </w:p>
        </w:tc>
        <w:tc>
          <w:tcPr>
            <w:tcW w:w="4831" w:type="dxa"/>
            <w:noWrap w:val="0"/>
            <w:vAlign w:val="center"/>
          </w:tcPr>
          <w:p w14:paraId="495939B0">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不按规定指挥车辆出入或停放的；利用职能之便,故意刁难车主的；车辆没按规定停放或停放不整齐,巡查时未及时处理或未阻止违章停放的。违规一次扣1分。</w:t>
            </w:r>
          </w:p>
        </w:tc>
        <w:tc>
          <w:tcPr>
            <w:tcW w:w="1675" w:type="dxa"/>
            <w:noWrap w:val="0"/>
            <w:vAlign w:val="center"/>
          </w:tcPr>
          <w:p w14:paraId="2126B6FE">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08B9E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300" w:type="dxa"/>
            <w:vMerge w:val="continue"/>
            <w:noWrap w:val="0"/>
            <w:vAlign w:val="center"/>
          </w:tcPr>
          <w:p w14:paraId="6B915C09">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409B0C66">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8</w:t>
            </w:r>
          </w:p>
        </w:tc>
        <w:tc>
          <w:tcPr>
            <w:tcW w:w="4831" w:type="dxa"/>
            <w:noWrap w:val="0"/>
            <w:vAlign w:val="center"/>
          </w:tcPr>
          <w:p w14:paraId="69CAA55E">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巡查发现设施损坏及安全隐患未及上报，</w:t>
            </w:r>
            <w:r>
              <w:rPr>
                <w:rFonts w:hint="eastAsia" w:hAnsi="宋体" w:cs="宋体"/>
                <w:color w:val="auto"/>
                <w:sz w:val="21"/>
                <w:szCs w:val="21"/>
                <w:highlight w:val="none"/>
                <w:lang w:val="en-US" w:eastAsia="zh-CN"/>
              </w:rPr>
              <w:t>未</w:t>
            </w:r>
            <w:r>
              <w:rPr>
                <w:rFonts w:hint="eastAsia" w:hAnsi="宋体" w:cs="宋体"/>
                <w:color w:val="auto"/>
                <w:sz w:val="21"/>
                <w:szCs w:val="21"/>
                <w:highlight w:val="none"/>
              </w:rPr>
              <w:t>采取应急围护等安全防范措施的；不按规定时间和规定路线巡查或巡查不作记录和记录不实、书写不规范、有涂改的。违规一次扣1分</w:t>
            </w:r>
          </w:p>
        </w:tc>
        <w:tc>
          <w:tcPr>
            <w:tcW w:w="1675" w:type="dxa"/>
            <w:noWrap w:val="0"/>
            <w:vAlign w:val="center"/>
          </w:tcPr>
          <w:p w14:paraId="63FC6FCB">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13105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17071473">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1C281EEB">
            <w:pPr>
              <w:pStyle w:val="49"/>
              <w:widowControl/>
              <w:spacing w:line="440" w:lineRule="exact"/>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19</w:t>
            </w:r>
          </w:p>
        </w:tc>
        <w:tc>
          <w:tcPr>
            <w:tcW w:w="4831" w:type="dxa"/>
            <w:noWrap w:val="0"/>
            <w:vAlign w:val="center"/>
          </w:tcPr>
          <w:p w14:paraId="104AEE8A">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没有履行巡查巡逻制度，消防重点部位、治安重点防范部位检查不到位的。违规一次扣1分。</w:t>
            </w:r>
          </w:p>
        </w:tc>
        <w:tc>
          <w:tcPr>
            <w:tcW w:w="1675" w:type="dxa"/>
            <w:noWrap w:val="0"/>
            <w:vAlign w:val="center"/>
          </w:tcPr>
          <w:p w14:paraId="4237F989">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21C7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vMerge w:val="continue"/>
            <w:noWrap w:val="0"/>
            <w:vAlign w:val="center"/>
          </w:tcPr>
          <w:p w14:paraId="1C0CA7C0">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6DBC6519">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0</w:t>
            </w:r>
          </w:p>
        </w:tc>
        <w:tc>
          <w:tcPr>
            <w:tcW w:w="4831" w:type="dxa"/>
            <w:noWrap w:val="0"/>
            <w:vAlign w:val="center"/>
          </w:tcPr>
          <w:p w14:paraId="3395A1E3">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未定期对消防、安防、技防设施（器材）进行检查的；发现问题，未及时上报，并予跟踪，并直到隐患消除的。违规一次扣1分。</w:t>
            </w:r>
          </w:p>
        </w:tc>
        <w:tc>
          <w:tcPr>
            <w:tcW w:w="1675" w:type="dxa"/>
            <w:noWrap w:val="0"/>
            <w:vAlign w:val="center"/>
          </w:tcPr>
          <w:p w14:paraId="63447A89">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1分/次</w:t>
            </w:r>
          </w:p>
        </w:tc>
      </w:tr>
      <w:tr w14:paraId="31D1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300" w:type="dxa"/>
            <w:vMerge w:val="continue"/>
            <w:noWrap w:val="0"/>
            <w:vAlign w:val="center"/>
          </w:tcPr>
          <w:p w14:paraId="41BE5E4F">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57B791A8">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1</w:t>
            </w:r>
          </w:p>
        </w:tc>
        <w:tc>
          <w:tcPr>
            <w:tcW w:w="4831" w:type="dxa"/>
            <w:noWrap w:val="0"/>
            <w:vAlign w:val="center"/>
          </w:tcPr>
          <w:p w14:paraId="273B1BDA">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发生火灾，未采取有效措施，</w:t>
            </w:r>
            <w:r>
              <w:rPr>
                <w:rFonts w:hint="eastAsia" w:hAnsi="宋体" w:cs="宋体"/>
                <w:color w:val="auto"/>
                <w:sz w:val="21"/>
                <w:szCs w:val="21"/>
                <w:highlight w:val="none"/>
                <w:lang w:val="en-US" w:eastAsia="zh-CN"/>
              </w:rPr>
              <w:t>未</w:t>
            </w:r>
            <w:r>
              <w:rPr>
                <w:rFonts w:hint="eastAsia" w:hAnsi="宋体" w:cs="宋体"/>
                <w:color w:val="auto"/>
                <w:sz w:val="21"/>
                <w:szCs w:val="21"/>
                <w:highlight w:val="none"/>
              </w:rPr>
              <w:t>立即报告</w:t>
            </w:r>
            <w:r>
              <w:rPr>
                <w:rFonts w:hint="eastAsia" w:hAnsi="宋体" w:cs="宋体"/>
                <w:color w:val="auto"/>
                <w:sz w:val="21"/>
                <w:szCs w:val="21"/>
                <w:highlight w:val="none"/>
                <w:lang w:val="en-US" w:eastAsia="zh-CN"/>
              </w:rPr>
              <w:t>采购人</w:t>
            </w:r>
            <w:r>
              <w:rPr>
                <w:rFonts w:hint="eastAsia" w:hAnsi="宋体" w:cs="宋体"/>
                <w:color w:val="auto"/>
                <w:sz w:val="21"/>
                <w:szCs w:val="21"/>
                <w:highlight w:val="none"/>
              </w:rPr>
              <w:t>，火势过大未及时报警的。违规一次扣2分。</w:t>
            </w:r>
          </w:p>
        </w:tc>
        <w:tc>
          <w:tcPr>
            <w:tcW w:w="1675" w:type="dxa"/>
            <w:noWrap w:val="0"/>
            <w:vAlign w:val="center"/>
          </w:tcPr>
          <w:p w14:paraId="0D9C6EDC">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2FE87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vMerge w:val="continue"/>
            <w:noWrap w:val="0"/>
            <w:vAlign w:val="center"/>
          </w:tcPr>
          <w:p w14:paraId="1BE83602">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6D5A1B68">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2</w:t>
            </w:r>
          </w:p>
        </w:tc>
        <w:tc>
          <w:tcPr>
            <w:tcW w:w="4831" w:type="dxa"/>
            <w:noWrap w:val="0"/>
            <w:vAlign w:val="center"/>
          </w:tcPr>
          <w:p w14:paraId="2868A5B5">
            <w:pPr>
              <w:pStyle w:val="49"/>
              <w:widowControl/>
              <w:spacing w:line="440" w:lineRule="exact"/>
              <w:rPr>
                <w:rFonts w:hAnsi="宋体" w:cs="宋体"/>
                <w:color w:val="auto"/>
                <w:sz w:val="21"/>
                <w:szCs w:val="21"/>
                <w:highlight w:val="none"/>
              </w:rPr>
            </w:pPr>
            <w:r>
              <w:rPr>
                <w:rFonts w:hint="eastAsia" w:hAnsi="宋体" w:cs="宋体"/>
                <w:color w:val="auto"/>
                <w:sz w:val="21"/>
                <w:szCs w:val="21"/>
                <w:highlight w:val="none"/>
              </w:rPr>
              <w:t>发现违法犯罪分子作案，没有立即制止的；发生盗抢事件，未能及时报告公安机关，并保护好现场的。违规一次扣2分。</w:t>
            </w:r>
          </w:p>
        </w:tc>
        <w:tc>
          <w:tcPr>
            <w:tcW w:w="1675" w:type="dxa"/>
            <w:noWrap w:val="0"/>
            <w:vAlign w:val="center"/>
          </w:tcPr>
          <w:p w14:paraId="03FB93EE">
            <w:pPr>
              <w:pStyle w:val="49"/>
              <w:widowControl/>
              <w:spacing w:line="440" w:lineRule="exact"/>
              <w:jc w:val="center"/>
              <w:rPr>
                <w:rFonts w:hAnsi="宋体" w:cs="宋体"/>
                <w:color w:val="auto"/>
                <w:sz w:val="21"/>
                <w:szCs w:val="21"/>
                <w:highlight w:val="none"/>
              </w:rPr>
            </w:pPr>
            <w:r>
              <w:rPr>
                <w:rFonts w:hint="eastAsia" w:hAnsi="宋体" w:cs="宋体"/>
                <w:color w:val="auto"/>
                <w:sz w:val="21"/>
                <w:szCs w:val="21"/>
                <w:highlight w:val="none"/>
              </w:rPr>
              <w:t>2分/次</w:t>
            </w:r>
          </w:p>
        </w:tc>
      </w:tr>
      <w:tr w14:paraId="291E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noWrap w:val="0"/>
            <w:vAlign w:val="center"/>
          </w:tcPr>
          <w:p w14:paraId="48CEFDE0">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6E67D3F6">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3</w:t>
            </w:r>
          </w:p>
        </w:tc>
        <w:tc>
          <w:tcPr>
            <w:tcW w:w="4831" w:type="dxa"/>
            <w:noWrap w:val="0"/>
            <w:vAlign w:val="center"/>
          </w:tcPr>
          <w:p w14:paraId="3F0E0046">
            <w:pPr>
              <w:pStyle w:val="49"/>
              <w:widowControl/>
              <w:spacing w:line="440" w:lineRule="exact"/>
              <w:rPr>
                <w:rFonts w:hint="eastAsia" w:hAnsi="宋体" w:cs="宋体"/>
                <w:color w:val="auto"/>
                <w:sz w:val="21"/>
                <w:szCs w:val="21"/>
                <w:highlight w:val="none"/>
              </w:rPr>
            </w:pPr>
            <w:r>
              <w:rPr>
                <w:rFonts w:hint="eastAsia" w:hAnsi="宋体" w:cs="宋体"/>
                <w:color w:val="auto"/>
                <w:sz w:val="21"/>
                <w:szCs w:val="21"/>
                <w:highlight w:val="none"/>
              </w:rPr>
              <w:t>道路</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停车位等</w:t>
            </w:r>
            <w:r>
              <w:rPr>
                <w:rFonts w:hint="eastAsia" w:hAnsi="宋体" w:cs="宋体"/>
                <w:color w:val="auto"/>
                <w:sz w:val="21"/>
                <w:szCs w:val="21"/>
                <w:highlight w:val="none"/>
              </w:rPr>
              <w:t>有积灰，漏扫漏收情况，目视处有袋装或暴露性垃圾、烟头、纸屑、痰滞，有瓜皮果壳；草坪、花圃有落叶及瓦砾；树根下，垃圾箱及周围底部有落叶、杂草、垃圾、积灰。每发现一处不合格且2小时内未处理扣1分。</w:t>
            </w:r>
          </w:p>
        </w:tc>
        <w:tc>
          <w:tcPr>
            <w:tcW w:w="1675" w:type="dxa"/>
            <w:noWrap w:val="0"/>
            <w:vAlign w:val="center"/>
          </w:tcPr>
          <w:p w14:paraId="0B28674F">
            <w:pPr>
              <w:pStyle w:val="49"/>
              <w:widowControl/>
              <w:spacing w:line="440" w:lineRule="exact"/>
              <w:jc w:val="center"/>
              <w:rPr>
                <w:rFonts w:hAnsi="宋体" w:eastAsia="宋体" w:cs="宋体"/>
                <w:color w:val="auto"/>
                <w:sz w:val="21"/>
                <w:szCs w:val="21"/>
                <w:highlight w:val="none"/>
              </w:rPr>
            </w:pPr>
            <w:r>
              <w:rPr>
                <w:rFonts w:hint="eastAsia" w:hAnsi="宋体" w:cs="宋体"/>
                <w:color w:val="auto"/>
                <w:sz w:val="21"/>
                <w:szCs w:val="21"/>
                <w:highlight w:val="none"/>
              </w:rPr>
              <w:t>1分/次</w:t>
            </w:r>
          </w:p>
        </w:tc>
      </w:tr>
      <w:tr w14:paraId="23DB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300" w:type="dxa"/>
            <w:noWrap w:val="0"/>
            <w:vAlign w:val="center"/>
          </w:tcPr>
          <w:p w14:paraId="544CFA10">
            <w:pPr>
              <w:pStyle w:val="49"/>
              <w:widowControl/>
              <w:spacing w:line="440" w:lineRule="exact"/>
              <w:jc w:val="center"/>
              <w:rPr>
                <w:rFonts w:hAnsi="宋体" w:cs="宋体"/>
                <w:b/>
                <w:color w:val="auto"/>
                <w:sz w:val="21"/>
                <w:szCs w:val="21"/>
                <w:highlight w:val="none"/>
              </w:rPr>
            </w:pPr>
          </w:p>
        </w:tc>
        <w:tc>
          <w:tcPr>
            <w:tcW w:w="696" w:type="dxa"/>
            <w:noWrap w:val="0"/>
            <w:vAlign w:val="center"/>
          </w:tcPr>
          <w:p w14:paraId="071F1053">
            <w:pPr>
              <w:pStyle w:val="49"/>
              <w:widowControl/>
              <w:spacing w:line="440" w:lineRule="exac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4</w:t>
            </w:r>
          </w:p>
        </w:tc>
        <w:tc>
          <w:tcPr>
            <w:tcW w:w="4831" w:type="dxa"/>
            <w:noWrap w:val="0"/>
            <w:vAlign w:val="center"/>
          </w:tcPr>
          <w:p w14:paraId="163C8528">
            <w:pPr>
              <w:pStyle w:val="49"/>
              <w:widowControl/>
              <w:spacing w:line="440" w:lineRule="exact"/>
              <w:rPr>
                <w:rFonts w:hint="eastAsia" w:hAnsi="宋体" w:cs="宋体"/>
                <w:color w:val="auto"/>
                <w:sz w:val="21"/>
                <w:szCs w:val="21"/>
                <w:highlight w:val="none"/>
              </w:rPr>
            </w:pPr>
            <w:r>
              <w:rPr>
                <w:rFonts w:hint="eastAsia"/>
                <w:color w:val="auto"/>
                <w:sz w:val="21"/>
                <w:szCs w:val="21"/>
                <w:highlight w:val="none"/>
              </w:rPr>
              <w:t>上班时间不得闲聊、打牌和做其他与工作无关的事情，须在指定地点休息，清洁工具按指定地点摆放，保持休息场所、工具室整洁、干净，每发现一处扣1分。</w:t>
            </w:r>
          </w:p>
        </w:tc>
        <w:tc>
          <w:tcPr>
            <w:tcW w:w="1675" w:type="dxa"/>
            <w:noWrap w:val="0"/>
            <w:vAlign w:val="center"/>
          </w:tcPr>
          <w:p w14:paraId="54D7EBED">
            <w:pPr>
              <w:pStyle w:val="49"/>
              <w:widowControl/>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1分/次</w:t>
            </w:r>
          </w:p>
        </w:tc>
      </w:tr>
    </w:tbl>
    <w:p w14:paraId="47274D05">
      <w:pPr>
        <w:pStyle w:val="2"/>
        <w:keepNext/>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color w:val="auto"/>
          <w:sz w:val="36"/>
          <w:szCs w:val="36"/>
          <w:highlight w:val="none"/>
          <w:lang w:val="en-US" w:eastAsia="zh-CN"/>
        </w:rPr>
      </w:pPr>
      <w:bookmarkStart w:id="193" w:name="_Toc18732"/>
    </w:p>
    <w:p w14:paraId="68DBA8A5">
      <w:pPr>
        <w:rPr>
          <w:rFonts w:hint="eastAsia" w:ascii="宋体" w:hAnsi="宋体" w:eastAsia="宋体" w:cs="Times New Roman"/>
          <w:b/>
          <w:color w:val="auto"/>
          <w:sz w:val="36"/>
          <w:szCs w:val="36"/>
          <w:highlight w:val="none"/>
          <w:lang w:val="en-US" w:eastAsia="zh-CN"/>
        </w:rPr>
      </w:pPr>
    </w:p>
    <w:p w14:paraId="447C05D9">
      <w:pPr>
        <w:rPr>
          <w:rFonts w:hint="eastAsia" w:ascii="宋体" w:hAnsi="宋体" w:eastAsia="宋体" w:cs="Times New Roman"/>
          <w:b/>
          <w:color w:val="auto"/>
          <w:sz w:val="36"/>
          <w:szCs w:val="36"/>
          <w:highlight w:val="none"/>
          <w:lang w:val="en-US" w:eastAsia="zh-CN"/>
        </w:rPr>
      </w:pPr>
    </w:p>
    <w:p w14:paraId="1ABEDA99">
      <w:pPr>
        <w:rPr>
          <w:rFonts w:hint="eastAsia" w:ascii="宋体" w:hAnsi="宋体" w:eastAsia="宋体" w:cs="Times New Roman"/>
          <w:b/>
          <w:color w:val="auto"/>
          <w:sz w:val="36"/>
          <w:szCs w:val="36"/>
          <w:highlight w:val="none"/>
          <w:lang w:val="en-US" w:eastAsia="zh-CN"/>
        </w:rPr>
      </w:pPr>
    </w:p>
    <w:p w14:paraId="6201F7F2">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36"/>
          <w:szCs w:val="36"/>
          <w:highlight w:val="none"/>
          <w:lang w:val="en-US" w:eastAsia="zh-CN"/>
        </w:rPr>
      </w:pPr>
    </w:p>
    <w:p w14:paraId="4D77C279">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第五章 评审方法和评审标准</w:t>
      </w:r>
      <w:bookmarkEnd w:id="193"/>
    </w:p>
    <w:p w14:paraId="624E5D04">
      <w:pPr>
        <w:pageBreakBefore w:val="0"/>
        <w:kinsoku/>
        <w:wordWrap/>
        <w:overflowPunct/>
        <w:topLinePunct w:val="0"/>
        <w:bidi w:val="0"/>
        <w:spacing w:line="360" w:lineRule="auto"/>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一、评标方法</w:t>
      </w:r>
    </w:p>
    <w:p w14:paraId="63C85061">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bookmarkStart w:id="194" w:name="_Toc449017024"/>
      <w:bookmarkStart w:id="195" w:name="_Toc449016388"/>
      <w:r>
        <w:rPr>
          <w:rFonts w:hint="eastAsia" w:ascii="宋体" w:hAnsi="宋体" w:eastAsia="宋体" w:cs="宋体"/>
          <w:color w:val="auto"/>
          <w:sz w:val="21"/>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7D027CFE">
      <w:pPr>
        <w:pStyle w:val="93"/>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0" w:firstLineChars="0"/>
        <w:textAlignment w:val="baseline"/>
        <w:rPr>
          <w:rFonts w:hint="eastAsia" w:ascii="宋体" w:hAnsi="宋体"/>
          <w:b/>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b/>
          <w:bCs w:val="0"/>
          <w:color w:val="auto"/>
          <w:szCs w:val="21"/>
          <w:highlight w:val="none"/>
        </w:rPr>
        <w:t>、</w:t>
      </w:r>
      <w:bookmarkEnd w:id="194"/>
      <w:bookmarkEnd w:id="195"/>
      <w:r>
        <w:rPr>
          <w:rFonts w:hint="eastAsia" w:ascii="宋体" w:hAnsi="宋体" w:eastAsia="宋体" w:cs="宋体"/>
          <w:b/>
          <w:color w:val="auto"/>
          <w:kern w:val="2"/>
          <w:sz w:val="21"/>
          <w:szCs w:val="21"/>
          <w:highlight w:val="none"/>
        </w:rPr>
        <w:t>评标标准</w:t>
      </w:r>
    </w:p>
    <w:tbl>
      <w:tblPr>
        <w:tblStyle w:val="38"/>
        <w:tblW w:w="46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2"/>
        <w:gridCol w:w="7570"/>
      </w:tblGrid>
      <w:tr w14:paraId="55D6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27" w:type="pct"/>
            <w:noWrap w:val="0"/>
            <w:vAlign w:val="center"/>
          </w:tcPr>
          <w:p w14:paraId="7D08DEB9">
            <w:pPr>
              <w:widowControl/>
              <w:spacing w:line="360" w:lineRule="auto"/>
              <w:jc w:val="center"/>
              <w:rPr>
                <w:b/>
                <w:bCs/>
                <w:color w:val="auto"/>
                <w:szCs w:val="21"/>
                <w:highlight w:val="none"/>
              </w:rPr>
            </w:pPr>
            <w:r>
              <w:rPr>
                <w:rFonts w:hint="eastAsia" w:hAnsi="宋体"/>
                <w:b/>
                <w:bCs/>
                <w:color w:val="auto"/>
                <w:szCs w:val="21"/>
                <w:highlight w:val="none"/>
              </w:rPr>
              <w:t>项目</w:t>
            </w:r>
          </w:p>
        </w:tc>
        <w:tc>
          <w:tcPr>
            <w:tcW w:w="4172" w:type="pct"/>
            <w:noWrap w:val="0"/>
            <w:vAlign w:val="center"/>
          </w:tcPr>
          <w:p w14:paraId="00D6991D">
            <w:pPr>
              <w:widowControl/>
              <w:spacing w:line="360" w:lineRule="auto"/>
              <w:jc w:val="center"/>
              <w:rPr>
                <w:b/>
                <w:bCs/>
                <w:color w:val="auto"/>
                <w:szCs w:val="21"/>
                <w:highlight w:val="none"/>
              </w:rPr>
            </w:pPr>
            <w:r>
              <w:rPr>
                <w:rFonts w:hint="eastAsia" w:hAnsi="宋体"/>
                <w:b/>
                <w:bCs/>
                <w:color w:val="auto"/>
                <w:szCs w:val="21"/>
                <w:highlight w:val="none"/>
              </w:rPr>
              <w:t>评分标准</w:t>
            </w:r>
          </w:p>
        </w:tc>
      </w:tr>
      <w:tr w14:paraId="13CB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27" w:type="pct"/>
            <w:noWrap w:val="0"/>
            <w:vAlign w:val="center"/>
          </w:tcPr>
          <w:p w14:paraId="55D7EB57">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报价</w:t>
            </w:r>
          </w:p>
          <w:p w14:paraId="464058ED">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tc>
        <w:tc>
          <w:tcPr>
            <w:tcW w:w="4172" w:type="pct"/>
            <w:noWrap w:val="0"/>
            <w:vAlign w:val="center"/>
          </w:tcPr>
          <w:p w14:paraId="2A264CA3">
            <w:pPr>
              <w:pStyle w:val="93"/>
              <w:spacing w:before="0" w:after="0" w:line="360" w:lineRule="auto"/>
              <w:ind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hint="eastAsia" w:ascii="宋体" w:hAnsi="宋体" w:cs="宋体"/>
                <w:color w:val="auto"/>
                <w:kern w:val="2"/>
                <w:sz w:val="21"/>
                <w:szCs w:val="21"/>
                <w:highlight w:val="none"/>
                <w:lang w:val="en-US" w:eastAsia="zh-CN"/>
              </w:rPr>
              <w:t>25</w:t>
            </w:r>
            <w:r>
              <w:rPr>
                <w:rFonts w:hint="eastAsia" w:ascii="宋体" w:hAnsi="宋体" w:cs="宋体"/>
                <w:color w:val="auto"/>
                <w:kern w:val="2"/>
                <w:sz w:val="21"/>
                <w:szCs w:val="21"/>
                <w:highlight w:val="none"/>
              </w:rPr>
              <w:t>分。</w:t>
            </w:r>
          </w:p>
          <w:p w14:paraId="573359E9">
            <w:pPr>
              <w:widowControl/>
              <w:spacing w:line="360" w:lineRule="auto"/>
              <w:rPr>
                <w:rFonts w:asci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×100%</w:t>
            </w:r>
            <w:r>
              <w:rPr>
                <w:rFonts w:hint="eastAsia" w:ascii="宋体" w:hAnsi="宋体" w:cs="宋体"/>
                <w:color w:val="auto"/>
                <w:kern w:val="0"/>
                <w:szCs w:val="21"/>
                <w:highlight w:val="none"/>
              </w:rPr>
              <w:t>（四舍五入，保留两位小数）</w:t>
            </w:r>
          </w:p>
        </w:tc>
      </w:tr>
      <w:tr w14:paraId="33D20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827" w:type="pct"/>
            <w:noWrap w:val="0"/>
            <w:vAlign w:val="center"/>
          </w:tcPr>
          <w:p w14:paraId="6EC17E88">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4172" w:type="pct"/>
            <w:noWrap w:val="0"/>
            <w:vAlign w:val="center"/>
          </w:tcPr>
          <w:p w14:paraId="0A2EA64E">
            <w:pPr>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（1）整体服务设想和总体目标：服务设想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细致全面、合理、可行性强的得5分；服务设想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较全面、具有一定可行性得3分；服务设想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不完整、可行性较差的得1分；其余不得分。</w:t>
            </w:r>
          </w:p>
          <w:p w14:paraId="34503C49">
            <w:pPr>
              <w:snapToGrid w:val="0"/>
              <w:spacing w:line="360" w:lineRule="auto"/>
              <w:ind w:firstLine="420"/>
              <w:rPr>
                <w:rFonts w:hint="eastAsia" w:ascii="宋体" w:hAnsi="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岗位设置、人员组织</w:t>
            </w:r>
            <w:r>
              <w:rPr>
                <w:rFonts w:hint="eastAsia" w:ascii="宋体" w:hAnsi="宋体" w:eastAsia="宋体" w:cs="宋体"/>
                <w:bCs/>
                <w:color w:val="auto"/>
                <w:szCs w:val="21"/>
                <w:highlight w:val="none"/>
                <w:lang w:val="en-US" w:eastAsia="zh-CN"/>
              </w:rPr>
              <w:t>及培训方案</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岗位设置、人员组织全面、合理的得5分；岗位设置、人员组织较全面的得3分；岗位设置、人员组织不完整的得1分；其余不得分。</w:t>
            </w:r>
          </w:p>
          <w:p w14:paraId="64DF8E8D">
            <w:pPr>
              <w:snapToGrid w:val="0"/>
              <w:spacing w:line="360" w:lineRule="auto"/>
              <w:ind w:firstLine="420"/>
              <w:rPr>
                <w:rFonts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秩序维护</w:t>
            </w:r>
            <w:r>
              <w:rPr>
                <w:rFonts w:hint="eastAsia" w:ascii="宋体" w:hAnsi="宋体" w:eastAsia="宋体" w:cs="宋体"/>
                <w:color w:val="auto"/>
                <w:szCs w:val="21"/>
                <w:highlight w:val="none"/>
              </w:rPr>
              <w:t>服务方案</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73F22C5F">
            <w:pPr>
              <w:snapToGrid w:val="0"/>
              <w:spacing w:line="360" w:lineRule="auto"/>
              <w:ind w:firstLine="420"/>
              <w:rPr>
                <w:rFonts w:ascii="宋体" w:hAnsi="宋体" w:eastAsia="宋体" w:cs="宋体"/>
                <w:bCs/>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环境维护</w:t>
            </w:r>
            <w:r>
              <w:rPr>
                <w:rFonts w:hint="eastAsia" w:ascii="宋体" w:hAnsi="宋体" w:eastAsia="宋体"/>
                <w:color w:val="auto"/>
                <w:szCs w:val="21"/>
                <w:highlight w:val="none"/>
              </w:rPr>
              <w:t>服务方案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473DFE57">
            <w:pPr>
              <w:snapToGrid w:val="0"/>
              <w:spacing w:line="360" w:lineRule="auto"/>
              <w:ind w:firstLine="42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cs="宋体"/>
                <w:color w:val="auto"/>
                <w:szCs w:val="21"/>
                <w:highlight w:val="none"/>
                <w:lang w:val="en-US" w:eastAsia="zh-CN"/>
              </w:rPr>
              <w:t>安全管理</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方案</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较全面和合理、有一定可行性的得3分；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21588227">
            <w:pPr>
              <w:snapToGri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）其他各项管理规章</w:t>
            </w:r>
            <w:r>
              <w:rPr>
                <w:rFonts w:hint="eastAsia" w:ascii="宋体" w:hAnsi="宋体" w:eastAsia="宋体" w:cs="宋体"/>
                <w:color w:val="auto"/>
                <w:szCs w:val="21"/>
                <w:highlight w:val="none"/>
                <w:lang w:val="en-US" w:eastAsia="zh-CN"/>
              </w:rPr>
              <w:t>制</w:t>
            </w:r>
            <w:r>
              <w:rPr>
                <w:rFonts w:hint="eastAsia" w:ascii="宋体" w:hAnsi="宋体" w:eastAsia="宋体" w:cs="宋体"/>
                <w:color w:val="auto"/>
                <w:szCs w:val="21"/>
                <w:highlight w:val="none"/>
              </w:rPr>
              <w:t>度</w:t>
            </w:r>
            <w:r>
              <w:rPr>
                <w:rFonts w:hint="eastAsia" w:ascii="宋体" w:hAnsi="宋体" w:cs="宋体"/>
                <w:color w:val="auto"/>
                <w:szCs w:val="21"/>
                <w:highlight w:val="none"/>
                <w:lang w:eastAsia="zh-CN"/>
              </w:rPr>
              <w:t>，</w:t>
            </w:r>
            <w:r>
              <w:rPr>
                <w:rFonts w:hint="eastAsia" w:ascii="宋体" w:hAnsi="宋体" w:eastAsia="宋体" w:cs="宋体"/>
                <w:bCs/>
                <w:color w:val="auto"/>
                <w:szCs w:val="21"/>
                <w:highlight w:val="none"/>
              </w:rPr>
              <w:t>根据制度的完整性、合理性进行综合评审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制度细致全面、合理、可行性强的得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分；制度较全面、具有一定可行性得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分；制度不完整、可行性较差得1分；其余不得分。</w:t>
            </w:r>
          </w:p>
          <w:p w14:paraId="10D4794F">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）重大活动、节假日和黄金周、</w:t>
            </w:r>
            <w:r>
              <w:rPr>
                <w:rFonts w:hint="eastAsia" w:ascii="宋体" w:hAnsi="宋体" w:eastAsia="宋体" w:cs="宋体"/>
                <w:bCs/>
                <w:color w:val="auto"/>
                <w:szCs w:val="21"/>
                <w:highlight w:val="none"/>
              </w:rPr>
              <w:t>文明优质服务方案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zh-CN"/>
              </w:rPr>
              <w:t>服务方案细致全面、合理、可行性强的得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分；服务方案较全面、具有一定可行性得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分；服务方案不完整、可行性较差得1分；其余不得分。</w:t>
            </w:r>
          </w:p>
          <w:p w14:paraId="566B838E">
            <w:pPr>
              <w:widowControl/>
              <w:spacing w:line="360" w:lineRule="auto"/>
              <w:ind w:firstLine="420"/>
              <w:rPr>
                <w:rFonts w:asci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突发事件应急预案：根据实施方案描述的突发事件应急措施全面，能配合采购人指挥，在短时间内调集一定数量的人员应对事件和其它活动配合措施的完善性、可操作性强得5分；实施方案描述的突发事件应急措施较全面，配合措施具有一定可操作性得3分；实施方案描述的应急措施不可行得1分；其余不得分。</w:t>
            </w:r>
          </w:p>
        </w:tc>
      </w:tr>
      <w:tr w14:paraId="3223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atLeast"/>
          <w:jc w:val="center"/>
        </w:trPr>
        <w:tc>
          <w:tcPr>
            <w:tcW w:w="827" w:type="pct"/>
            <w:noWrap w:val="0"/>
            <w:vAlign w:val="center"/>
          </w:tcPr>
          <w:p w14:paraId="3128F75D">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人员配备</w:t>
            </w:r>
          </w:p>
          <w:p w14:paraId="2302CA7E">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分）</w:t>
            </w:r>
          </w:p>
        </w:tc>
        <w:tc>
          <w:tcPr>
            <w:tcW w:w="4172" w:type="pct"/>
            <w:noWrap w:val="0"/>
            <w:vAlign w:val="center"/>
          </w:tcPr>
          <w:p w14:paraId="745CD115">
            <w:pPr>
              <w:snapToGrid w:val="0"/>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、项目</w:t>
            </w:r>
            <w:r>
              <w:rPr>
                <w:rFonts w:hint="eastAsia" w:ascii="宋体" w:hAnsi="宋体" w:cs="宋体"/>
                <w:b w:val="0"/>
                <w:bCs/>
                <w:color w:val="auto"/>
                <w:szCs w:val="21"/>
                <w:highlight w:val="none"/>
                <w:lang w:val="en-US" w:eastAsia="zh-CN"/>
              </w:rPr>
              <w:t>负责人</w:t>
            </w:r>
            <w:r>
              <w:rPr>
                <w:rFonts w:hint="eastAsia" w:ascii="宋体" w:hAnsi="宋体" w:eastAsia="宋体" w:cs="宋体"/>
                <w:b w:val="0"/>
                <w:bCs/>
                <w:color w:val="auto"/>
                <w:szCs w:val="21"/>
                <w:highlight w:val="none"/>
              </w:rPr>
              <w:t>：</w:t>
            </w:r>
          </w:p>
          <w:p w14:paraId="48CB6B6E">
            <w:pPr>
              <w:snapToGrid w:val="0"/>
              <w:spacing w:line="360" w:lineRule="auto"/>
              <w:ind w:firstLine="42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（1）具有</w:t>
            </w:r>
            <w:r>
              <w:rPr>
                <w:rFonts w:hint="eastAsia" w:ascii="宋体" w:hAnsi="宋体" w:eastAsia="宋体" w:cs="宋体"/>
                <w:bCs/>
                <w:color w:val="auto"/>
                <w:szCs w:val="21"/>
                <w:highlight w:val="none"/>
                <w:lang w:val="zh-CN"/>
              </w:rPr>
              <w:t>本科及以上学历得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zh-CN"/>
              </w:rPr>
              <w:t>分；</w:t>
            </w:r>
          </w:p>
          <w:p w14:paraId="6CFAB04A">
            <w:pPr>
              <w:snapToGrid w:val="0"/>
              <w:spacing w:line="360" w:lineRule="auto"/>
              <w:ind w:firstLine="420"/>
              <w:rPr>
                <w:rFonts w:ascii="宋体" w:hAnsi="宋体" w:eastAsia="宋体" w:cs="Calibri"/>
                <w:color w:val="auto"/>
                <w:szCs w:val="21"/>
                <w:highlight w:val="none"/>
              </w:rPr>
            </w:pPr>
            <w:r>
              <w:rPr>
                <w:rFonts w:hint="eastAsia" w:ascii="宋体" w:hAnsi="宋体" w:eastAsia="宋体" w:cs="宋体"/>
                <w:bCs/>
                <w:color w:val="auto"/>
                <w:szCs w:val="21"/>
                <w:highlight w:val="none"/>
                <w:lang w:val="zh-CN"/>
              </w:rPr>
              <w:t>（2）</w:t>
            </w:r>
            <w:r>
              <w:rPr>
                <w:rFonts w:hint="eastAsia" w:ascii="宋体" w:hAnsi="宋体" w:eastAsia="宋体" w:cs="Calibri"/>
                <w:color w:val="auto"/>
                <w:szCs w:val="21"/>
                <w:highlight w:val="none"/>
              </w:rPr>
              <w:t>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Calibri"/>
                <w:color w:val="auto"/>
                <w:szCs w:val="21"/>
                <w:highlight w:val="none"/>
              </w:rPr>
              <w:t>三级(高级)</w:t>
            </w:r>
            <w:r>
              <w:rPr>
                <w:rFonts w:hint="eastAsia" w:ascii="宋体" w:hAnsi="宋体" w:eastAsia="宋体" w:cs="仿宋_GB2312"/>
                <w:color w:val="auto"/>
                <w:szCs w:val="21"/>
                <w:highlight w:val="none"/>
              </w:rPr>
              <w:t>及</w:t>
            </w:r>
            <w:r>
              <w:rPr>
                <w:rFonts w:hint="eastAsia" w:ascii="宋体" w:hAnsi="宋体" w:eastAsia="宋体" w:cs="Calibri"/>
                <w:color w:val="auto"/>
                <w:szCs w:val="21"/>
                <w:highlight w:val="none"/>
              </w:rPr>
              <w:t>以上保安员证得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rPr>
              <w:t>分；</w:t>
            </w:r>
          </w:p>
          <w:p w14:paraId="36DFB7F5">
            <w:pP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Calibri"/>
                <w:color w:val="auto"/>
                <w:szCs w:val="21"/>
                <w:highlight w:val="none"/>
              </w:rPr>
              <w:t>（3）具有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宋体"/>
                <w:color w:val="auto"/>
                <w:szCs w:val="21"/>
                <w:highlight w:val="none"/>
              </w:rPr>
              <w:t>四级及以上消防设施操作员证</w:t>
            </w:r>
            <w:r>
              <w:rPr>
                <w:rFonts w:hint="eastAsia" w:ascii="宋体" w:hAnsi="宋体" w:cs="宋体"/>
                <w:color w:val="auto"/>
                <w:szCs w:val="21"/>
                <w:highlight w:val="none"/>
                <w:lang w:val="zh-CN"/>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分</w:t>
            </w:r>
            <w:r>
              <w:rPr>
                <w:rFonts w:hint="eastAsia" w:ascii="宋体" w:hAnsi="宋体" w:cs="宋体"/>
                <w:color w:val="auto"/>
                <w:szCs w:val="21"/>
                <w:highlight w:val="none"/>
                <w:lang w:eastAsia="zh-CN"/>
              </w:rPr>
              <w:t>。</w:t>
            </w:r>
          </w:p>
          <w:p w14:paraId="62903A35">
            <w:pPr>
              <w:adjustRightInd w:val="0"/>
              <w:snapToGrid w:val="0"/>
              <w:spacing w:line="360" w:lineRule="auto"/>
              <w:jc w:val="left"/>
              <w:rPr>
                <w:color w:val="auto"/>
                <w:highlight w:val="none"/>
              </w:rPr>
            </w:pPr>
            <w:r>
              <w:rPr>
                <w:rFonts w:hint="eastAsia" w:ascii="宋体" w:hAnsi="宋体" w:cs="宋体"/>
                <w:b/>
                <w:bCs/>
                <w:color w:val="auto"/>
                <w:highlight w:val="none"/>
              </w:rPr>
              <w:t>（须提供相关证书和</w:t>
            </w:r>
            <w:r>
              <w:rPr>
                <w:rFonts w:hint="eastAsia" w:ascii="宋体" w:hAnsi="宋体" w:cs="宋体"/>
                <w:b/>
                <w:bCs/>
                <w:color w:val="auto"/>
                <w:highlight w:val="none"/>
                <w:lang w:val="en-US" w:eastAsia="zh-CN"/>
              </w:rPr>
              <w:t>供应商2025年10月-2025年12月</w:t>
            </w:r>
            <w:r>
              <w:rPr>
                <w:rFonts w:hint="eastAsia" w:ascii="宋体" w:hAnsi="宋体" w:cs="宋体"/>
                <w:b/>
                <w:bCs/>
                <w:color w:val="auto"/>
                <w:highlight w:val="none"/>
              </w:rPr>
              <w:t>内任意一个月为其缴纳的社保证明，复印件加盖</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公章）。</w:t>
            </w:r>
          </w:p>
          <w:p w14:paraId="65109F47">
            <w:pPr>
              <w:snapToGrid w:val="0"/>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szCs w:val="21"/>
                <w:highlight w:val="none"/>
                <w:lang w:val="en-US" w:eastAsia="zh-CN"/>
              </w:rPr>
              <w:t>拟投入本项目的</w:t>
            </w:r>
            <w:r>
              <w:rPr>
                <w:rFonts w:hint="eastAsia" w:ascii="宋体" w:hAnsi="宋体" w:cs="宋体"/>
                <w:b w:val="0"/>
                <w:bCs/>
                <w:color w:val="auto"/>
                <w:szCs w:val="21"/>
                <w:highlight w:val="none"/>
                <w:lang w:val="en-US" w:eastAsia="zh-CN"/>
              </w:rPr>
              <w:t>秩序维护</w:t>
            </w:r>
            <w:r>
              <w:rPr>
                <w:rFonts w:hint="eastAsia" w:ascii="宋体" w:hAnsi="宋体" w:eastAsia="宋体" w:cs="宋体"/>
                <w:b w:val="0"/>
                <w:bCs/>
                <w:color w:val="auto"/>
                <w:szCs w:val="21"/>
                <w:highlight w:val="none"/>
              </w:rPr>
              <w:t>：</w:t>
            </w:r>
          </w:p>
          <w:p w14:paraId="30F996FF">
            <w:pPr>
              <w:snapToGrid w:val="0"/>
              <w:spacing w:line="360" w:lineRule="auto"/>
              <w:ind w:left="7140" w:leftChars="200" w:hanging="6720" w:hangingChars="32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w:t>
            </w:r>
            <w:r>
              <w:rPr>
                <w:rFonts w:hint="eastAsia" w:ascii="宋体" w:hAnsi="宋体" w:eastAsia="宋体" w:cs="宋体"/>
                <w:bCs/>
                <w:color w:val="auto"/>
                <w:szCs w:val="21"/>
                <w:highlight w:val="none"/>
                <w:lang w:val="zh-CN"/>
              </w:rPr>
              <w:t>大专及以上学历，</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40C383EC">
            <w:pPr>
              <w:snapToGrid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（2）</w:t>
            </w:r>
            <w:r>
              <w:rPr>
                <w:rFonts w:hint="eastAsia" w:ascii="宋体" w:hAnsi="宋体" w:eastAsia="宋体" w:cs="Calibri"/>
                <w:color w:val="auto"/>
                <w:szCs w:val="21"/>
                <w:highlight w:val="none"/>
              </w:rPr>
              <w:t>具有行政主管部门颁发的保安员证</w:t>
            </w:r>
            <w:r>
              <w:rPr>
                <w:rFonts w:hint="eastAsia" w:ascii="宋体" w:hAnsi="宋体" w:eastAsia="宋体" w:cs="Calibri"/>
                <w:color w:val="auto"/>
                <w:szCs w:val="21"/>
                <w:highlight w:val="none"/>
                <w:lang w:eastAsia="zh-CN"/>
              </w:rPr>
              <w:t>，</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21CF8D73">
            <w:pPr>
              <w:snapToGrid w:val="0"/>
              <w:spacing w:line="360" w:lineRule="auto"/>
              <w:ind w:firstLine="420"/>
              <w:rPr>
                <w:rFonts w:hint="eastAsia" w:ascii="宋体" w:hAnsi="宋体" w:eastAsia="宋体" w:cs="Calibri"/>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Calibri"/>
                <w:color w:val="auto"/>
                <w:szCs w:val="21"/>
                <w:highlight w:val="none"/>
              </w:rPr>
              <w:t>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宋体"/>
                <w:color w:val="auto"/>
                <w:szCs w:val="21"/>
                <w:highlight w:val="none"/>
              </w:rPr>
              <w:t>四级及以上消防设施操作员证</w:t>
            </w:r>
            <w:r>
              <w:rPr>
                <w:rFonts w:hint="eastAsia" w:ascii="宋体" w:hAnsi="宋体" w:eastAsia="宋体" w:cs="Calibri"/>
                <w:color w:val="auto"/>
                <w:szCs w:val="21"/>
                <w:highlight w:val="none"/>
                <w:lang w:eastAsia="zh-CN"/>
              </w:rPr>
              <w:t>，</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10B3724A">
            <w:pPr>
              <w:adjustRightInd w:val="0"/>
              <w:snapToGrid w:val="0"/>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（须提供相关证书和</w:t>
            </w:r>
            <w:r>
              <w:rPr>
                <w:rFonts w:hint="eastAsia" w:ascii="宋体" w:hAnsi="宋体" w:cs="宋体"/>
                <w:b/>
                <w:bCs/>
                <w:color w:val="auto"/>
                <w:highlight w:val="none"/>
                <w:lang w:val="en-US" w:eastAsia="zh-CN"/>
              </w:rPr>
              <w:t>供应商2025年10月-2025年12月</w:t>
            </w:r>
            <w:r>
              <w:rPr>
                <w:rFonts w:hint="eastAsia" w:ascii="宋体" w:hAnsi="宋体" w:cs="宋体"/>
                <w:b/>
                <w:bCs/>
                <w:color w:val="auto"/>
                <w:highlight w:val="none"/>
              </w:rPr>
              <w:t>内任意一个月为其缴纳的社保证明，复印件加盖</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公章）。</w:t>
            </w:r>
          </w:p>
          <w:p w14:paraId="3E7E860D">
            <w:pPr>
              <w:adjustRightInd w:val="0"/>
              <w:snapToGrid w:val="0"/>
              <w:spacing w:line="360" w:lineRule="auto"/>
              <w:jc w:val="left"/>
              <w:rPr>
                <w:rFonts w:hint="default" w:ascii="宋体" w:hAnsi="宋体" w:eastAsia="宋体" w:cs="宋体"/>
                <w:b/>
                <w:bCs/>
                <w:color w:val="auto"/>
                <w:highlight w:val="none"/>
                <w:lang w:val="en-US" w:eastAsia="zh-CN"/>
              </w:rPr>
            </w:pPr>
            <w:r>
              <w:rPr>
                <w:rFonts w:hint="eastAsia" w:ascii="宋体" w:hAnsi="宋体" w:cs="宋体"/>
                <w:b w:val="0"/>
                <w:bCs w:val="0"/>
                <w:color w:val="auto"/>
                <w:highlight w:val="none"/>
                <w:lang w:val="en-US" w:eastAsia="zh-CN"/>
              </w:rPr>
              <w:t>3、拟投入本项目的人员中，每有1名</w:t>
            </w:r>
            <w:r>
              <w:rPr>
                <w:rFonts w:hint="eastAsia" w:ascii="宋体" w:hAnsi="宋体"/>
                <w:b w:val="0"/>
                <w:bCs w:val="0"/>
                <w:color w:val="auto"/>
                <w:szCs w:val="21"/>
                <w:highlight w:val="none"/>
              </w:rPr>
              <w:t>退役（伍）军人</w:t>
            </w:r>
            <w:r>
              <w:rPr>
                <w:rFonts w:hint="eastAsia" w:ascii="宋体" w:hAnsi="宋体"/>
                <w:b w:val="0"/>
                <w:bCs w:val="0"/>
                <w:color w:val="auto"/>
                <w:szCs w:val="21"/>
                <w:highlight w:val="none"/>
                <w:lang w:val="en-US" w:eastAsia="zh-CN"/>
              </w:rPr>
              <w:t>得2分，每</w:t>
            </w:r>
            <w:r>
              <w:rPr>
                <w:rFonts w:hint="eastAsia" w:ascii="宋体" w:hAnsi="宋体" w:eastAsia="宋体" w:cs="仿宋_GB2312"/>
                <w:b w:val="0"/>
                <w:bCs w:val="0"/>
                <w:color w:val="auto"/>
                <w:szCs w:val="21"/>
                <w:highlight w:val="none"/>
              </w:rPr>
              <w:t>具有</w:t>
            </w:r>
            <w:r>
              <w:rPr>
                <w:rFonts w:hint="eastAsia" w:ascii="宋体" w:hAnsi="宋体" w:eastAsia="宋体" w:cs="仿宋_GB2312"/>
                <w:b w:val="0"/>
                <w:bCs w:val="0"/>
                <w:color w:val="auto"/>
                <w:szCs w:val="21"/>
                <w:highlight w:val="none"/>
                <w:lang w:val="en-US" w:eastAsia="zh-CN"/>
              </w:rPr>
              <w:t>1份</w:t>
            </w:r>
            <w:r>
              <w:rPr>
                <w:rFonts w:hint="eastAsia" w:ascii="宋体" w:hAnsi="宋体" w:cs="仿宋_GB2312"/>
                <w:b w:val="0"/>
                <w:bCs w:val="0"/>
                <w:color w:val="auto"/>
                <w:szCs w:val="21"/>
                <w:highlight w:val="none"/>
                <w:lang w:val="en-US" w:eastAsia="zh-CN"/>
              </w:rPr>
              <w:t>应急救援证或</w:t>
            </w:r>
            <w:r>
              <w:rPr>
                <w:rFonts w:hint="eastAsia" w:ascii="宋体" w:hAnsi="宋体" w:eastAsia="宋体" w:cs="仿宋_GB2312"/>
                <w:b w:val="0"/>
                <w:bCs w:val="0"/>
                <w:color w:val="auto"/>
                <w:szCs w:val="21"/>
                <w:highlight w:val="none"/>
              </w:rPr>
              <w:t>红十字会颁发的救护员证</w:t>
            </w:r>
            <w:r>
              <w:rPr>
                <w:rFonts w:hint="eastAsia" w:ascii="宋体" w:hAnsi="宋体" w:eastAsia="宋体" w:cs="仿宋_GB2312"/>
                <w:b w:val="0"/>
                <w:bCs w:val="0"/>
                <w:color w:val="auto"/>
                <w:szCs w:val="21"/>
                <w:highlight w:val="none"/>
                <w:lang w:val="en-US" w:eastAsia="zh-CN"/>
              </w:rPr>
              <w:t>得</w:t>
            </w:r>
            <w:r>
              <w:rPr>
                <w:rFonts w:hint="eastAsia" w:ascii="宋体" w:hAnsi="宋体" w:cs="仿宋_GB2312"/>
                <w:b w:val="0"/>
                <w:bCs w:val="0"/>
                <w:color w:val="auto"/>
                <w:szCs w:val="21"/>
                <w:highlight w:val="none"/>
                <w:lang w:val="en-US" w:eastAsia="zh-CN"/>
              </w:rPr>
              <w:t>2</w:t>
            </w:r>
            <w:r>
              <w:rPr>
                <w:rFonts w:hint="eastAsia" w:ascii="宋体" w:hAnsi="宋体" w:eastAsia="宋体" w:cs="仿宋_GB2312"/>
                <w:b w:val="0"/>
                <w:bCs w:val="0"/>
                <w:color w:val="auto"/>
                <w:szCs w:val="21"/>
                <w:highlight w:val="none"/>
                <w:lang w:val="en-US" w:eastAsia="zh-CN"/>
              </w:rPr>
              <w:t>分，满分4分</w:t>
            </w:r>
            <w:r>
              <w:rPr>
                <w:rFonts w:hint="eastAsia" w:ascii="宋体" w:hAnsi="宋体" w:eastAsia="宋体" w:cs="仿宋_GB2312"/>
                <w:color w:val="auto"/>
                <w:szCs w:val="21"/>
                <w:highlight w:val="none"/>
                <w:lang w:val="en-US" w:eastAsia="zh-CN"/>
              </w:rPr>
              <w:t>。</w:t>
            </w:r>
            <w:r>
              <w:rPr>
                <w:rFonts w:hint="eastAsia" w:ascii="宋体" w:hAnsi="宋体" w:cs="宋体"/>
                <w:b/>
                <w:bCs/>
                <w:color w:val="auto"/>
                <w:highlight w:val="none"/>
              </w:rPr>
              <w:t>（须提供相关证书和</w:t>
            </w:r>
            <w:r>
              <w:rPr>
                <w:rFonts w:hint="eastAsia" w:ascii="宋体" w:hAnsi="宋体" w:cs="宋体"/>
                <w:b/>
                <w:bCs/>
                <w:color w:val="auto"/>
                <w:highlight w:val="none"/>
                <w:lang w:val="en-US" w:eastAsia="zh-CN"/>
              </w:rPr>
              <w:t>供应商2025年10月-2025年12月</w:t>
            </w:r>
            <w:r>
              <w:rPr>
                <w:rFonts w:hint="eastAsia" w:ascii="宋体" w:hAnsi="宋体" w:cs="宋体"/>
                <w:b/>
                <w:bCs/>
                <w:color w:val="auto"/>
                <w:highlight w:val="none"/>
              </w:rPr>
              <w:t>内任意一个月为其缴纳的社保证明，复印件加盖</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公章）。</w:t>
            </w:r>
          </w:p>
        </w:tc>
      </w:tr>
      <w:tr w14:paraId="72921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3" w:hRule="atLeast"/>
          <w:jc w:val="center"/>
        </w:trPr>
        <w:tc>
          <w:tcPr>
            <w:tcW w:w="827" w:type="pct"/>
            <w:noWrap w:val="0"/>
            <w:vAlign w:val="center"/>
          </w:tcPr>
          <w:p w14:paraId="4C4D09A4">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企业综合实力</w:t>
            </w:r>
          </w:p>
          <w:p w14:paraId="55B42835">
            <w:pPr>
              <w:widowControl/>
              <w:spacing w:line="360" w:lineRule="auto"/>
              <w:jc w:val="center"/>
              <w:rPr>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4172" w:type="pct"/>
            <w:noWrap w:val="0"/>
            <w:vAlign w:val="center"/>
          </w:tcPr>
          <w:p w14:paraId="0BA8179B">
            <w:pPr>
              <w:pStyle w:val="1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年1月1日以来承担类似服务项目业绩，每有一项业绩得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w:t>
            </w:r>
            <w:r>
              <w:rPr>
                <w:rFonts w:hint="eastAsia" w:ascii="宋体" w:hAnsi="宋体" w:cs="仿宋"/>
                <w:b/>
                <w:color w:val="auto"/>
                <w:highlight w:val="none"/>
              </w:rPr>
              <w:t>（同一项目不累计得分，以合同签订日期为准，提供合同等相关证明材料复印件加盖</w:t>
            </w:r>
            <w:r>
              <w:rPr>
                <w:rFonts w:hint="eastAsia" w:ascii="宋体" w:hAnsi="宋体" w:cs="仿宋"/>
                <w:b/>
                <w:color w:val="auto"/>
                <w:highlight w:val="none"/>
                <w:lang w:val="en-US" w:eastAsia="zh-CN"/>
              </w:rPr>
              <w:t>供应商</w:t>
            </w:r>
            <w:r>
              <w:rPr>
                <w:rFonts w:hint="eastAsia" w:ascii="宋体" w:hAnsi="宋体" w:cs="仿宋"/>
                <w:b/>
                <w:color w:val="auto"/>
                <w:highlight w:val="none"/>
              </w:rPr>
              <w:t>公章）</w:t>
            </w:r>
          </w:p>
          <w:p w14:paraId="6C4D7252">
            <w:pPr>
              <w:spacing w:line="360" w:lineRule="auto"/>
              <w:ind w:firstLine="315" w:firstLineChars="150"/>
              <w:rPr>
                <w:rFonts w:hint="eastAsia" w:ascii="宋体" w:hAnsi="宋体" w:eastAsia="宋体" w:cs="仿宋"/>
                <w:b w:val="0"/>
                <w:bCs w:val="0"/>
                <w:color w:val="auto"/>
                <w:szCs w:val="21"/>
                <w:highlight w:val="none"/>
                <w:lang w:eastAsia="zh-CN"/>
              </w:rPr>
            </w:pPr>
            <w:r>
              <w:rPr>
                <w:rFonts w:hint="eastAsia" w:ascii="宋体" w:hAnsi="宋体" w:cs="仿宋"/>
                <w:b w:val="0"/>
                <w:bCs w:val="0"/>
                <w:color w:val="auto"/>
                <w:szCs w:val="21"/>
                <w:highlight w:val="none"/>
                <w:lang w:val="en-US" w:eastAsia="zh-CN"/>
              </w:rPr>
              <w:t>2</w:t>
            </w:r>
            <w:r>
              <w:rPr>
                <w:rFonts w:hint="eastAsia" w:ascii="宋体" w:hAnsi="宋体" w:eastAsia="宋体" w:cs="仿宋"/>
                <w:b w:val="0"/>
                <w:bCs w:val="0"/>
                <w:color w:val="auto"/>
                <w:szCs w:val="21"/>
                <w:highlight w:val="none"/>
              </w:rPr>
              <w:t>、</w:t>
            </w:r>
            <w:r>
              <w:rPr>
                <w:rFonts w:hint="eastAsia" w:ascii="宋体" w:hAnsi="宋体" w:cs="仿宋"/>
                <w:b w:val="0"/>
                <w:bCs w:val="0"/>
                <w:color w:val="auto"/>
                <w:szCs w:val="21"/>
                <w:highlight w:val="none"/>
                <w:lang w:val="en-US" w:eastAsia="zh-CN"/>
              </w:rPr>
              <w:t>供应商</w:t>
            </w:r>
            <w:r>
              <w:rPr>
                <w:rFonts w:hint="eastAsia" w:ascii="宋体" w:hAnsi="宋体" w:eastAsia="宋体" w:cs="仿宋"/>
                <w:b w:val="0"/>
                <w:bCs w:val="0"/>
                <w:color w:val="auto"/>
                <w:szCs w:val="21"/>
                <w:highlight w:val="none"/>
              </w:rPr>
              <w:t>具有</w:t>
            </w:r>
            <w:r>
              <w:rPr>
                <w:rFonts w:hint="eastAsia" w:ascii="宋体" w:hAnsi="宋体" w:eastAsia="宋体" w:cs="仿宋"/>
                <w:b w:val="0"/>
                <w:bCs w:val="0"/>
                <w:color w:val="auto"/>
                <w:szCs w:val="21"/>
                <w:highlight w:val="none"/>
                <w:lang w:eastAsia="zh-CN"/>
              </w:rPr>
              <w:t>：</w:t>
            </w:r>
          </w:p>
          <w:p w14:paraId="550808B6">
            <w:pPr>
              <w:numPr>
                <w:ilvl w:val="0"/>
                <w:numId w:val="17"/>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有效期内的质量管理体系认证证书得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5707C294">
            <w:pPr>
              <w:numPr>
                <w:ilvl w:val="0"/>
                <w:numId w:val="17"/>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有效期内的环境管理体系认证证书得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660D8B08">
            <w:pPr>
              <w:numPr>
                <w:ilvl w:val="0"/>
                <w:numId w:val="17"/>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有效期内的职业健康安全体系认证证书得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7BC81CB2">
            <w:pPr>
              <w:pStyle w:val="10"/>
              <w:spacing w:line="360" w:lineRule="auto"/>
              <w:ind w:firstLine="422" w:firstLineChars="200"/>
              <w:rPr>
                <w:rFonts w:ascii="宋体"/>
                <w:color w:val="auto"/>
                <w:sz w:val="21"/>
                <w:szCs w:val="21"/>
                <w:highlight w:val="none"/>
              </w:rPr>
            </w:pPr>
            <w:r>
              <w:rPr>
                <w:rFonts w:hint="eastAsia" w:ascii="宋体" w:hAnsi="宋体" w:eastAsia="宋体" w:cs="宋体"/>
                <w:b/>
                <w:color w:val="auto"/>
                <w:szCs w:val="21"/>
                <w:highlight w:val="none"/>
              </w:rPr>
              <w:t>（提供证书复印件加盖</w:t>
            </w:r>
            <w:r>
              <w:rPr>
                <w:rFonts w:hint="eastAsia" w:ascii="宋体" w:hAnsi="宋体" w:cs="宋体"/>
                <w:b/>
                <w:color w:val="auto"/>
                <w:szCs w:val="21"/>
                <w:highlight w:val="none"/>
                <w:lang w:val="en-US" w:eastAsia="zh-CN"/>
              </w:rPr>
              <w:t>供应商</w:t>
            </w:r>
            <w:r>
              <w:rPr>
                <w:rFonts w:hint="eastAsia" w:ascii="宋体" w:hAnsi="宋体" w:eastAsia="宋体" w:cs="宋体"/>
                <w:b/>
                <w:color w:val="auto"/>
                <w:szCs w:val="21"/>
                <w:highlight w:val="none"/>
              </w:rPr>
              <w:t>公章。）</w:t>
            </w:r>
          </w:p>
        </w:tc>
      </w:tr>
    </w:tbl>
    <w:p w14:paraId="26ED3AE3">
      <w:pPr>
        <w:pStyle w:val="93"/>
        <w:adjustRightInd/>
        <w:spacing w:before="0" w:after="0"/>
        <w:ind w:firstLine="211" w:firstLineChars="100"/>
        <w:rPr>
          <w:rFonts w:ascii="宋体" w:hAnsi="宋体"/>
          <w:b/>
          <w:color w:val="auto"/>
          <w:kern w:val="2"/>
          <w:sz w:val="21"/>
          <w:szCs w:val="21"/>
          <w:highlight w:val="none"/>
        </w:rPr>
      </w:pPr>
    </w:p>
    <w:p w14:paraId="1663F7CC">
      <w:pPr>
        <w:pStyle w:val="53"/>
        <w:wordWrap w:val="0"/>
        <w:adjustRightInd w:val="0"/>
        <w:snapToGrid w:val="0"/>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7B6EA9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1、投标文件的正本和副本中均需提供相关原件的复印件加盖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0796880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、若发现有提供虚假的证明材料，视为无效响应，追究相关责任。</w:t>
      </w:r>
    </w:p>
    <w:p w14:paraId="46E49FFD">
      <w:pPr>
        <w:pStyle w:val="3"/>
        <w:spacing w:before="0" w:after="0" w:line="360" w:lineRule="auto"/>
        <w:outlineLvl w:val="9"/>
        <w:rPr>
          <w:rFonts w:hint="eastAsia" w:ascii="宋体" w:hAnsi="宋体" w:eastAsia="宋体" w:cs="Arial"/>
          <w:bCs/>
          <w:color w:val="auto"/>
          <w:szCs w:val="44"/>
          <w:highlight w:val="none"/>
        </w:rPr>
      </w:pPr>
    </w:p>
    <w:p w14:paraId="2310635D">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36"/>
          <w:szCs w:val="36"/>
          <w:highlight w:val="none"/>
          <w:lang w:val="en-US" w:eastAsia="zh-CN"/>
        </w:rPr>
      </w:pPr>
      <w:bookmarkStart w:id="196" w:name="_Toc22500"/>
      <w:r>
        <w:rPr>
          <w:rFonts w:hint="eastAsia" w:ascii="宋体" w:hAnsi="宋体" w:eastAsia="宋体" w:cs="Times New Roman"/>
          <w:b/>
          <w:color w:val="auto"/>
          <w:sz w:val="36"/>
          <w:szCs w:val="36"/>
          <w:highlight w:val="none"/>
          <w:lang w:val="en-US" w:eastAsia="zh-CN"/>
        </w:rPr>
        <w:t>第六章 竞争性磋商响应文件格式</w:t>
      </w:r>
      <w:bookmarkEnd w:id="196"/>
    </w:p>
    <w:p w14:paraId="440DEA79">
      <w:pPr>
        <w:pStyle w:val="3"/>
        <w:spacing w:before="0" w:after="0" w:line="360" w:lineRule="auto"/>
        <w:outlineLvl w:val="9"/>
        <w:rPr>
          <w:rFonts w:hint="eastAsia" w:ascii="宋体" w:hAnsi="宋体" w:eastAsia="宋体" w:cs="Arial"/>
          <w:bCs/>
          <w:color w:val="auto"/>
          <w:szCs w:val="44"/>
          <w:highlight w:val="none"/>
        </w:rPr>
      </w:pPr>
    </w:p>
    <w:p w14:paraId="12542019">
      <w:pPr>
        <w:pStyle w:val="3"/>
        <w:spacing w:before="0" w:after="0" w:line="360" w:lineRule="auto"/>
        <w:outlineLvl w:val="9"/>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 xml:space="preserve"> </w:t>
      </w:r>
    </w:p>
    <w:p w14:paraId="695D16DD">
      <w:pPr>
        <w:pStyle w:val="3"/>
        <w:spacing w:before="0" w:after="0" w:line="360" w:lineRule="auto"/>
        <w:outlineLvl w:val="9"/>
        <w:rPr>
          <w:rFonts w:hint="eastAsia" w:ascii="宋体" w:hAnsi="宋体" w:eastAsia="宋体" w:cs="Arial"/>
          <w:bCs/>
          <w:color w:val="auto"/>
          <w:szCs w:val="44"/>
          <w:highlight w:val="none"/>
        </w:rPr>
      </w:pPr>
    </w:p>
    <w:p w14:paraId="113170E2">
      <w:pPr>
        <w:pStyle w:val="3"/>
        <w:spacing w:before="0" w:after="0" w:line="360" w:lineRule="auto"/>
        <w:outlineLvl w:val="9"/>
        <w:rPr>
          <w:rFonts w:hint="eastAsia" w:ascii="宋体" w:hAnsi="宋体" w:eastAsia="宋体" w:cs="Arial"/>
          <w:bCs/>
          <w:color w:val="auto"/>
          <w:szCs w:val="44"/>
          <w:highlight w:val="none"/>
        </w:rPr>
      </w:pPr>
    </w:p>
    <w:p w14:paraId="0985F84B">
      <w:pPr>
        <w:pStyle w:val="3"/>
        <w:spacing w:before="0" w:after="0" w:line="360" w:lineRule="auto"/>
        <w:outlineLvl w:val="9"/>
        <w:rPr>
          <w:rFonts w:hint="eastAsia" w:ascii="宋体" w:hAnsi="宋体" w:eastAsia="宋体" w:cs="Arial"/>
          <w:bCs/>
          <w:color w:val="auto"/>
          <w:szCs w:val="44"/>
          <w:highlight w:val="none"/>
        </w:rPr>
      </w:pPr>
    </w:p>
    <w:p w14:paraId="50ABFDB1">
      <w:pPr>
        <w:pStyle w:val="3"/>
        <w:spacing w:before="0" w:after="0" w:line="360" w:lineRule="auto"/>
        <w:outlineLvl w:val="9"/>
        <w:rPr>
          <w:rFonts w:hint="eastAsia" w:ascii="宋体" w:hAnsi="宋体" w:eastAsia="宋体" w:cs="Arial"/>
          <w:bCs/>
          <w:color w:val="auto"/>
          <w:szCs w:val="44"/>
          <w:highlight w:val="none"/>
        </w:rPr>
      </w:pPr>
    </w:p>
    <w:p w14:paraId="701C48C2">
      <w:pPr>
        <w:pStyle w:val="3"/>
        <w:spacing w:before="0" w:after="0" w:line="360" w:lineRule="auto"/>
        <w:outlineLvl w:val="0"/>
        <w:rPr>
          <w:rFonts w:hint="eastAsia" w:ascii="宋体" w:hAnsi="宋体" w:eastAsia="宋体" w:cs="Arial"/>
          <w:bCs/>
          <w:color w:val="auto"/>
          <w:szCs w:val="44"/>
          <w:highlight w:val="none"/>
        </w:rPr>
      </w:pPr>
      <w:bookmarkStart w:id="197" w:name="_Toc19063"/>
      <w:r>
        <w:rPr>
          <w:rFonts w:hint="eastAsia" w:ascii="宋体" w:hAnsi="宋体" w:eastAsia="宋体" w:cs="Arial"/>
          <w:bCs/>
          <w:color w:val="auto"/>
          <w:szCs w:val="44"/>
          <w:highlight w:val="none"/>
        </w:rPr>
        <w:t>竞争性磋商响应文件</w:t>
      </w:r>
      <w:bookmarkEnd w:id="197"/>
    </w:p>
    <w:p w14:paraId="755EB94F">
      <w:pPr>
        <w:pStyle w:val="3"/>
        <w:spacing w:before="0" w:after="0" w:line="360" w:lineRule="auto"/>
        <w:outlineLvl w:val="9"/>
        <w:rPr>
          <w:rFonts w:hint="eastAsia" w:ascii="宋体" w:hAnsi="宋体" w:eastAsia="宋体" w:cs="Arial"/>
          <w:bCs/>
          <w:color w:val="auto"/>
          <w:szCs w:val="44"/>
          <w:highlight w:val="none"/>
        </w:rPr>
      </w:pPr>
    </w:p>
    <w:p w14:paraId="5DE19036">
      <w:pPr>
        <w:pStyle w:val="3"/>
        <w:spacing w:before="0" w:after="0" w:line="360" w:lineRule="auto"/>
        <w:jc w:val="left"/>
        <w:outlineLvl w:val="9"/>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 xml:space="preserve">              （正本或副本）</w:t>
      </w:r>
    </w:p>
    <w:p w14:paraId="755859E9">
      <w:pPr>
        <w:pStyle w:val="3"/>
        <w:spacing w:before="0" w:after="0" w:line="360" w:lineRule="auto"/>
        <w:outlineLvl w:val="9"/>
        <w:rPr>
          <w:rFonts w:hint="eastAsia" w:ascii="宋体" w:hAnsi="宋体" w:eastAsia="宋体" w:cs="Arial"/>
          <w:bCs/>
          <w:color w:val="auto"/>
          <w:szCs w:val="44"/>
          <w:highlight w:val="none"/>
        </w:rPr>
      </w:pPr>
    </w:p>
    <w:p w14:paraId="3D267667">
      <w:pPr>
        <w:pStyle w:val="3"/>
        <w:spacing w:before="0" w:after="0" w:line="360" w:lineRule="auto"/>
        <w:outlineLvl w:val="9"/>
        <w:rPr>
          <w:rFonts w:hint="eastAsia" w:ascii="宋体" w:hAnsi="宋体" w:eastAsia="宋体" w:cs="Arial"/>
          <w:bCs/>
          <w:color w:val="auto"/>
          <w:szCs w:val="44"/>
          <w:highlight w:val="none"/>
        </w:rPr>
      </w:pPr>
    </w:p>
    <w:p w14:paraId="65120E0F">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lang w:eastAsia="zh-CN"/>
        </w:rPr>
      </w:pPr>
      <w:r>
        <w:rPr>
          <w:rFonts w:hint="eastAsia" w:ascii="宋体" w:hAnsi="宋体" w:eastAsia="宋体" w:cs="Arial"/>
          <w:bCs/>
          <w:color w:val="auto"/>
          <w:sz w:val="32"/>
          <w:szCs w:val="32"/>
          <w:highlight w:val="none"/>
        </w:rPr>
        <w:t>项目名称：</w:t>
      </w:r>
      <w:r>
        <w:rPr>
          <w:rFonts w:hint="eastAsia" w:ascii="宋体" w:hAnsi="宋体" w:eastAsia="宋体" w:cs="Arial"/>
          <w:bCs/>
          <w:color w:val="auto"/>
          <w:sz w:val="32"/>
          <w:szCs w:val="32"/>
          <w:highlight w:val="none"/>
          <w:lang w:eastAsia="zh-CN"/>
        </w:rPr>
        <w:t>GZ688京华城A5地块临时停车场综合管理服务</w:t>
      </w:r>
    </w:p>
    <w:p w14:paraId="4955124F">
      <w:pPr>
        <w:pStyle w:val="3"/>
        <w:spacing w:before="0" w:after="0" w:line="360" w:lineRule="auto"/>
        <w:ind w:firstLine="993" w:firstLineChars="309"/>
        <w:jc w:val="left"/>
        <w:outlineLvl w:val="9"/>
        <w:rPr>
          <w:rFonts w:hint="default" w:ascii="Arial" w:hAnsi="宋体" w:eastAsia="宋体" w:cs="Times New Roman"/>
          <w:b/>
          <w:color w:val="auto"/>
          <w:sz w:val="32"/>
          <w:szCs w:val="32"/>
          <w:highlight w:val="none"/>
          <w:lang w:val="en-US" w:eastAsia="zh-CN"/>
        </w:rPr>
      </w:pPr>
      <w:r>
        <w:rPr>
          <w:rFonts w:hint="eastAsia" w:ascii="宋体" w:hAnsi="宋体" w:eastAsia="宋体" w:cs="Arial"/>
          <w:bCs/>
          <w:color w:val="auto"/>
          <w:sz w:val="32"/>
          <w:szCs w:val="32"/>
          <w:highlight w:val="none"/>
        </w:rPr>
        <w:t>项目编号：</w:t>
      </w:r>
      <w:r>
        <w:rPr>
          <w:rFonts w:hint="eastAsia" w:hAnsi="宋体" w:eastAsia="宋体" w:cs="Times New Roman"/>
          <w:b/>
          <w:color w:val="auto"/>
          <w:sz w:val="32"/>
          <w:szCs w:val="32"/>
          <w:highlight w:val="none"/>
          <w:lang w:eastAsia="zh-CN"/>
        </w:rPr>
        <w:t>JSZCZC2026013</w:t>
      </w:r>
      <w:r>
        <w:rPr>
          <w:rFonts w:hint="eastAsia" w:ascii="Arial" w:hAnsi="宋体" w:eastAsia="宋体" w:cs="Times New Roman"/>
          <w:b/>
          <w:color w:val="auto"/>
          <w:sz w:val="32"/>
          <w:szCs w:val="32"/>
          <w:highlight w:val="none"/>
          <w:lang w:val="en-US" w:eastAsia="zh-CN"/>
        </w:rPr>
        <w:t>号</w:t>
      </w:r>
    </w:p>
    <w:p w14:paraId="533C8167">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 xml:space="preserve">磋商供应商名称：               </w:t>
      </w:r>
    </w:p>
    <w:p w14:paraId="35C3B7CC">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日期：</w:t>
      </w:r>
    </w:p>
    <w:p w14:paraId="7969889B">
      <w:pPr>
        <w:pStyle w:val="3"/>
        <w:spacing w:before="0" w:after="0" w:line="360" w:lineRule="auto"/>
        <w:outlineLvl w:val="9"/>
        <w:rPr>
          <w:rFonts w:hint="eastAsia" w:ascii="宋体" w:hAnsi="宋体" w:eastAsia="宋体" w:cs="Arial"/>
          <w:bCs/>
          <w:color w:val="auto"/>
          <w:szCs w:val="44"/>
          <w:highlight w:val="none"/>
        </w:rPr>
      </w:pPr>
    </w:p>
    <w:p w14:paraId="700358B5">
      <w:pPr>
        <w:pStyle w:val="3"/>
        <w:spacing w:before="0" w:after="0" w:line="360" w:lineRule="auto"/>
        <w:outlineLvl w:val="9"/>
        <w:rPr>
          <w:rFonts w:hint="eastAsia" w:ascii="宋体" w:hAnsi="宋体" w:eastAsia="宋体" w:cs="Arial"/>
          <w:bCs/>
          <w:color w:val="auto"/>
          <w:szCs w:val="44"/>
          <w:highlight w:val="none"/>
        </w:rPr>
      </w:pPr>
    </w:p>
    <w:p w14:paraId="5B4923F5">
      <w:pPr>
        <w:pStyle w:val="3"/>
        <w:spacing w:before="0" w:after="0" w:line="360" w:lineRule="auto"/>
        <w:outlineLvl w:val="9"/>
        <w:rPr>
          <w:rFonts w:hint="eastAsia" w:ascii="宋体" w:hAnsi="宋体" w:eastAsia="宋体" w:cs="Arial"/>
          <w:bCs/>
          <w:color w:val="auto"/>
          <w:szCs w:val="44"/>
          <w:highlight w:val="none"/>
        </w:rPr>
      </w:pPr>
    </w:p>
    <w:p w14:paraId="7CF3E0D8">
      <w:pPr>
        <w:pStyle w:val="3"/>
        <w:spacing w:before="0" w:after="0" w:line="360" w:lineRule="auto"/>
        <w:outlineLvl w:val="9"/>
        <w:rPr>
          <w:rFonts w:hint="eastAsia" w:ascii="宋体" w:hAnsi="宋体" w:eastAsia="宋体" w:cs="Arial"/>
          <w:bCs/>
          <w:color w:val="auto"/>
          <w:szCs w:val="44"/>
          <w:highlight w:val="none"/>
        </w:rPr>
      </w:pPr>
    </w:p>
    <w:p w14:paraId="6B43C4FB">
      <w:pPr>
        <w:pStyle w:val="3"/>
        <w:spacing w:before="0" w:after="0" w:line="360" w:lineRule="auto"/>
        <w:outlineLvl w:val="9"/>
        <w:rPr>
          <w:rFonts w:ascii="宋体" w:hAnsi="宋体" w:eastAsia="宋体" w:cs="Arial"/>
          <w:bCs/>
          <w:color w:val="auto"/>
          <w:szCs w:val="44"/>
          <w:highlight w:val="none"/>
        </w:rPr>
      </w:pPr>
      <w:r>
        <w:rPr>
          <w:rFonts w:ascii="宋体" w:hAnsi="宋体" w:eastAsia="宋体" w:cs="Arial"/>
          <w:bCs/>
          <w:color w:val="auto"/>
          <w:szCs w:val="44"/>
          <w:highlight w:val="none"/>
        </w:rPr>
        <w:br w:type="page"/>
      </w:r>
      <w:bookmarkStart w:id="198" w:name="_Toc23828483"/>
      <w:bookmarkStart w:id="199" w:name="_Toc22356583"/>
      <w:bookmarkStart w:id="200" w:name="_Toc26554103"/>
      <w:bookmarkStart w:id="201" w:name="_Toc49090582"/>
      <w:bookmarkStart w:id="202" w:name="_Toc120614284"/>
      <w:bookmarkStart w:id="203" w:name="_Toc24878535"/>
      <w:bookmarkStart w:id="204" w:name="_Toc513029281"/>
      <w:bookmarkStart w:id="205" w:name="_Toc120614291"/>
    </w:p>
    <w:p w14:paraId="5D5DE17B">
      <w:pPr>
        <w:pStyle w:val="3"/>
        <w:spacing w:before="0" w:after="0" w:line="360" w:lineRule="auto"/>
        <w:outlineLvl w:val="9"/>
        <w:rPr>
          <w:rFonts w:ascii="宋体" w:hAnsi="宋体" w:eastAsia="宋体" w:cs="Arial"/>
          <w:bCs/>
          <w:color w:val="auto"/>
          <w:szCs w:val="44"/>
          <w:highlight w:val="none"/>
        </w:rPr>
      </w:pPr>
    </w:p>
    <w:p w14:paraId="543C3435">
      <w:pPr>
        <w:pStyle w:val="3"/>
        <w:spacing w:before="0" w:after="0" w:line="360" w:lineRule="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评分索引表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32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2159BA2E">
            <w:pPr>
              <w:pStyle w:val="77"/>
              <w:spacing w:line="360" w:lineRule="auto"/>
              <w:ind w:left="0"/>
              <w:jc w:val="center"/>
              <w:rPr>
                <w:rFonts w:ascii="宋体" w:hAnsi="宋体"/>
                <w:b/>
                <w:bCs/>
                <w:color w:val="auto"/>
                <w:sz w:val="21"/>
                <w:szCs w:val="21"/>
                <w:highlight w:val="none"/>
                <w:lang w:val="en-US" w:eastAsia="zh-CN"/>
              </w:rPr>
            </w:pPr>
            <w:r>
              <w:rPr>
                <w:rFonts w:hint="eastAsia" w:ascii="宋体" w:hAnsi="宋体"/>
                <w:b/>
                <w:color w:val="auto"/>
                <w:sz w:val="21"/>
                <w:szCs w:val="21"/>
                <w:highlight w:val="none"/>
                <w:lang w:val="en-US"/>
              </w:rPr>
              <w:t>评分项目</w:t>
            </w:r>
          </w:p>
        </w:tc>
        <w:tc>
          <w:tcPr>
            <w:tcW w:w="3570" w:type="dxa"/>
            <w:noWrap w:val="0"/>
            <w:vAlign w:val="top"/>
          </w:tcPr>
          <w:p w14:paraId="1742F99A">
            <w:pPr>
              <w:spacing w:line="360" w:lineRule="auto"/>
              <w:jc w:val="center"/>
              <w:rPr>
                <w:rFonts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14:paraId="427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14:paraId="5AF06F3A">
            <w:pPr>
              <w:pStyle w:val="77"/>
              <w:spacing w:line="360" w:lineRule="auto"/>
              <w:ind w:left="0"/>
              <w:jc w:val="both"/>
              <w:rPr>
                <w:rFonts w:ascii="宋体" w:hAnsi="宋体"/>
                <w:b/>
                <w:color w:val="auto"/>
                <w:sz w:val="21"/>
                <w:szCs w:val="21"/>
                <w:highlight w:val="none"/>
                <w:lang w:val="en-US" w:eastAsia="zh-CN"/>
              </w:rPr>
            </w:pPr>
          </w:p>
        </w:tc>
        <w:tc>
          <w:tcPr>
            <w:tcW w:w="3570" w:type="dxa"/>
            <w:noWrap w:val="0"/>
            <w:vAlign w:val="top"/>
          </w:tcPr>
          <w:p w14:paraId="29C6D498">
            <w:pPr>
              <w:spacing w:line="360" w:lineRule="auto"/>
              <w:rPr>
                <w:rFonts w:ascii="宋体" w:hAnsi="宋体"/>
                <w:b/>
                <w:color w:val="auto"/>
                <w:kern w:val="0"/>
                <w:szCs w:val="21"/>
                <w:highlight w:val="none"/>
                <w:lang w:bidi="en-US"/>
              </w:rPr>
            </w:pPr>
          </w:p>
        </w:tc>
      </w:tr>
      <w:tr w14:paraId="464B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1753E59F">
            <w:pPr>
              <w:pStyle w:val="77"/>
              <w:spacing w:line="360" w:lineRule="auto"/>
              <w:ind w:left="0"/>
              <w:jc w:val="both"/>
              <w:rPr>
                <w:rFonts w:ascii="宋体" w:hAnsi="宋体"/>
                <w:color w:val="auto"/>
                <w:sz w:val="21"/>
                <w:szCs w:val="21"/>
                <w:highlight w:val="none"/>
                <w:lang w:val="en-US" w:eastAsia="zh-CN"/>
              </w:rPr>
            </w:pPr>
          </w:p>
        </w:tc>
      </w:tr>
      <w:tr w14:paraId="1CE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4567C1BD">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6F2238BC">
            <w:pPr>
              <w:spacing w:line="360" w:lineRule="auto"/>
              <w:rPr>
                <w:rFonts w:ascii="宋体" w:hAnsi="宋体"/>
                <w:color w:val="auto"/>
                <w:szCs w:val="21"/>
                <w:highlight w:val="none"/>
              </w:rPr>
            </w:pPr>
          </w:p>
        </w:tc>
      </w:tr>
      <w:tr w14:paraId="4FFF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4C71E104">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1E879C60">
            <w:pPr>
              <w:spacing w:line="360" w:lineRule="auto"/>
              <w:rPr>
                <w:rFonts w:ascii="宋体" w:hAnsi="宋体"/>
                <w:color w:val="auto"/>
                <w:szCs w:val="21"/>
                <w:highlight w:val="none"/>
              </w:rPr>
            </w:pPr>
          </w:p>
        </w:tc>
      </w:tr>
      <w:tr w14:paraId="056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43DFB056">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59F9FA1C">
            <w:pPr>
              <w:spacing w:line="360" w:lineRule="auto"/>
              <w:rPr>
                <w:rFonts w:ascii="宋体" w:hAnsi="宋体"/>
                <w:color w:val="auto"/>
                <w:szCs w:val="21"/>
                <w:highlight w:val="none"/>
              </w:rPr>
            </w:pPr>
          </w:p>
        </w:tc>
      </w:tr>
      <w:tr w14:paraId="22D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673FFAA8">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66C24B08">
            <w:pPr>
              <w:spacing w:line="360" w:lineRule="auto"/>
              <w:rPr>
                <w:rFonts w:ascii="宋体" w:hAnsi="宋体"/>
                <w:color w:val="auto"/>
                <w:szCs w:val="21"/>
                <w:highlight w:val="none"/>
              </w:rPr>
            </w:pPr>
          </w:p>
        </w:tc>
      </w:tr>
      <w:tr w14:paraId="2216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71281F70">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3992D0A3">
            <w:pPr>
              <w:spacing w:line="360" w:lineRule="auto"/>
              <w:rPr>
                <w:rFonts w:ascii="宋体" w:hAnsi="宋体"/>
                <w:color w:val="auto"/>
                <w:szCs w:val="21"/>
                <w:highlight w:val="none"/>
              </w:rPr>
            </w:pPr>
          </w:p>
        </w:tc>
      </w:tr>
      <w:tr w14:paraId="52CF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47B3BC66">
            <w:pPr>
              <w:pStyle w:val="77"/>
              <w:spacing w:line="360" w:lineRule="auto"/>
              <w:ind w:left="0"/>
              <w:jc w:val="both"/>
              <w:rPr>
                <w:rFonts w:ascii="宋体" w:hAnsi="宋体"/>
                <w:color w:val="auto"/>
                <w:sz w:val="21"/>
                <w:szCs w:val="21"/>
                <w:highlight w:val="none"/>
                <w:lang w:val="en-US" w:eastAsia="zh-CN"/>
              </w:rPr>
            </w:pPr>
          </w:p>
        </w:tc>
      </w:tr>
      <w:tr w14:paraId="60DA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14:paraId="730D0584">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721EF220">
            <w:pPr>
              <w:spacing w:line="360" w:lineRule="auto"/>
              <w:rPr>
                <w:rFonts w:ascii="宋体" w:hAnsi="宋体"/>
                <w:color w:val="auto"/>
                <w:szCs w:val="21"/>
                <w:highlight w:val="none"/>
              </w:rPr>
            </w:pPr>
          </w:p>
        </w:tc>
      </w:tr>
      <w:tr w14:paraId="3E79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14:paraId="4965FC49">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5B9E4577">
            <w:pPr>
              <w:spacing w:line="360" w:lineRule="auto"/>
              <w:rPr>
                <w:rFonts w:ascii="宋体" w:hAnsi="宋体"/>
                <w:color w:val="auto"/>
                <w:szCs w:val="21"/>
                <w:highlight w:val="none"/>
              </w:rPr>
            </w:pPr>
          </w:p>
        </w:tc>
      </w:tr>
      <w:tr w14:paraId="33C0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14:paraId="05DB6ACA">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2FABB7CA">
            <w:pPr>
              <w:spacing w:line="360" w:lineRule="auto"/>
              <w:rPr>
                <w:rFonts w:ascii="宋体" w:hAnsi="宋体"/>
                <w:color w:val="auto"/>
                <w:szCs w:val="21"/>
                <w:highlight w:val="none"/>
              </w:rPr>
            </w:pPr>
          </w:p>
        </w:tc>
      </w:tr>
      <w:tr w14:paraId="4EF0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14:paraId="78A96EF7">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4FAEEF87">
            <w:pPr>
              <w:spacing w:line="360" w:lineRule="auto"/>
              <w:rPr>
                <w:rFonts w:ascii="宋体" w:hAnsi="宋体"/>
                <w:color w:val="auto"/>
                <w:szCs w:val="21"/>
                <w:highlight w:val="none"/>
              </w:rPr>
            </w:pPr>
          </w:p>
        </w:tc>
      </w:tr>
      <w:tr w14:paraId="1BB3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14:paraId="6DE76B0E">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14A03969">
            <w:pPr>
              <w:spacing w:line="360" w:lineRule="auto"/>
              <w:rPr>
                <w:rFonts w:ascii="宋体" w:hAnsi="宋体"/>
                <w:color w:val="auto"/>
                <w:szCs w:val="21"/>
                <w:highlight w:val="none"/>
              </w:rPr>
            </w:pPr>
          </w:p>
        </w:tc>
      </w:tr>
      <w:tr w14:paraId="70B9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7D602B51">
            <w:pPr>
              <w:pStyle w:val="77"/>
              <w:spacing w:line="360" w:lineRule="auto"/>
              <w:ind w:left="0"/>
              <w:jc w:val="both"/>
              <w:rPr>
                <w:rFonts w:ascii="宋体" w:hAnsi="宋体"/>
                <w:b/>
                <w:color w:val="auto"/>
                <w:sz w:val="21"/>
                <w:szCs w:val="21"/>
                <w:highlight w:val="none"/>
                <w:lang w:val="en-US" w:eastAsia="zh-CN"/>
              </w:rPr>
            </w:pPr>
          </w:p>
        </w:tc>
      </w:tr>
      <w:tr w14:paraId="3912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088321B">
            <w:pPr>
              <w:pStyle w:val="77"/>
              <w:spacing w:line="360" w:lineRule="auto"/>
              <w:ind w:left="0"/>
              <w:rPr>
                <w:rFonts w:ascii="宋体" w:hAnsi="宋体"/>
                <w:b/>
                <w:bCs/>
                <w:color w:val="auto"/>
                <w:sz w:val="21"/>
                <w:szCs w:val="21"/>
                <w:highlight w:val="none"/>
                <w:lang w:val="en-US" w:eastAsia="zh-CN"/>
              </w:rPr>
            </w:pPr>
          </w:p>
        </w:tc>
        <w:tc>
          <w:tcPr>
            <w:tcW w:w="3570" w:type="dxa"/>
            <w:noWrap w:val="0"/>
            <w:vAlign w:val="top"/>
          </w:tcPr>
          <w:p w14:paraId="55B4494D">
            <w:pPr>
              <w:spacing w:line="360" w:lineRule="auto"/>
              <w:rPr>
                <w:rFonts w:ascii="宋体" w:hAnsi="宋体"/>
                <w:color w:val="auto"/>
                <w:szCs w:val="21"/>
                <w:highlight w:val="none"/>
              </w:rPr>
            </w:pPr>
          </w:p>
        </w:tc>
      </w:tr>
      <w:tr w14:paraId="7EB0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467DFEB3">
            <w:pPr>
              <w:pStyle w:val="77"/>
              <w:spacing w:line="360" w:lineRule="auto"/>
              <w:ind w:left="0"/>
              <w:rPr>
                <w:rFonts w:ascii="宋体" w:hAnsi="宋体"/>
                <w:color w:val="auto"/>
                <w:sz w:val="21"/>
                <w:szCs w:val="21"/>
                <w:highlight w:val="none"/>
                <w:lang w:val="en-US" w:eastAsia="zh-CN"/>
              </w:rPr>
            </w:pPr>
          </w:p>
        </w:tc>
        <w:tc>
          <w:tcPr>
            <w:tcW w:w="3570" w:type="dxa"/>
            <w:noWrap w:val="0"/>
            <w:vAlign w:val="top"/>
          </w:tcPr>
          <w:p w14:paraId="4CDBF25B">
            <w:pPr>
              <w:spacing w:line="360" w:lineRule="auto"/>
              <w:rPr>
                <w:rFonts w:ascii="宋体" w:hAnsi="宋体"/>
                <w:color w:val="auto"/>
                <w:szCs w:val="21"/>
                <w:highlight w:val="none"/>
              </w:rPr>
            </w:pPr>
          </w:p>
        </w:tc>
      </w:tr>
      <w:tr w14:paraId="4026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A104AC8">
            <w:pPr>
              <w:pStyle w:val="77"/>
              <w:spacing w:line="360" w:lineRule="auto"/>
              <w:ind w:left="0"/>
              <w:rPr>
                <w:rFonts w:ascii="宋体" w:hAnsi="宋体"/>
                <w:b/>
                <w:bCs/>
                <w:color w:val="auto"/>
                <w:sz w:val="21"/>
                <w:szCs w:val="21"/>
                <w:highlight w:val="none"/>
                <w:lang w:val="en-US" w:eastAsia="zh-CN"/>
              </w:rPr>
            </w:pPr>
          </w:p>
        </w:tc>
        <w:tc>
          <w:tcPr>
            <w:tcW w:w="3570" w:type="dxa"/>
            <w:noWrap w:val="0"/>
            <w:vAlign w:val="top"/>
          </w:tcPr>
          <w:p w14:paraId="6D7BB3B0">
            <w:pPr>
              <w:spacing w:line="360" w:lineRule="auto"/>
              <w:rPr>
                <w:rFonts w:ascii="宋体" w:hAnsi="宋体"/>
                <w:color w:val="auto"/>
                <w:szCs w:val="21"/>
                <w:highlight w:val="none"/>
              </w:rPr>
            </w:pPr>
          </w:p>
        </w:tc>
      </w:tr>
      <w:tr w14:paraId="4EBC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14:paraId="3D008361">
            <w:pPr>
              <w:pStyle w:val="77"/>
              <w:spacing w:line="360" w:lineRule="auto"/>
              <w:ind w:left="0"/>
              <w:jc w:val="both"/>
              <w:rPr>
                <w:rFonts w:ascii="宋体" w:hAnsi="宋体"/>
                <w:b/>
                <w:color w:val="auto"/>
                <w:sz w:val="21"/>
                <w:szCs w:val="21"/>
                <w:highlight w:val="none"/>
                <w:lang w:val="en-US" w:eastAsia="zh-CN"/>
              </w:rPr>
            </w:pPr>
          </w:p>
        </w:tc>
      </w:tr>
      <w:tr w14:paraId="3DD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14:paraId="36A17F9B">
            <w:pPr>
              <w:pStyle w:val="77"/>
              <w:spacing w:line="360" w:lineRule="auto"/>
              <w:ind w:left="0" w:firstLine="420" w:firstLineChars="200"/>
              <w:rPr>
                <w:rFonts w:ascii="宋体" w:hAnsi="宋体"/>
                <w:color w:val="auto"/>
                <w:sz w:val="21"/>
                <w:szCs w:val="21"/>
                <w:highlight w:val="none"/>
                <w:lang w:val="en-US" w:eastAsia="zh-CN"/>
              </w:rPr>
            </w:pPr>
          </w:p>
        </w:tc>
        <w:tc>
          <w:tcPr>
            <w:tcW w:w="3570" w:type="dxa"/>
            <w:noWrap w:val="0"/>
            <w:vAlign w:val="top"/>
          </w:tcPr>
          <w:p w14:paraId="6F7E1509">
            <w:pPr>
              <w:spacing w:line="360" w:lineRule="auto"/>
              <w:rPr>
                <w:rFonts w:ascii="宋体" w:hAnsi="宋体"/>
                <w:color w:val="auto"/>
                <w:szCs w:val="21"/>
                <w:highlight w:val="none"/>
              </w:rPr>
            </w:pPr>
          </w:p>
        </w:tc>
      </w:tr>
      <w:tr w14:paraId="2D59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14:paraId="0D4A6B6B">
            <w:pPr>
              <w:pStyle w:val="77"/>
              <w:spacing w:line="360" w:lineRule="auto"/>
              <w:ind w:left="0" w:firstLine="420" w:firstLineChars="200"/>
              <w:rPr>
                <w:rFonts w:ascii="宋体" w:hAnsi="宋体"/>
                <w:color w:val="auto"/>
                <w:sz w:val="21"/>
                <w:szCs w:val="21"/>
                <w:highlight w:val="none"/>
                <w:lang w:val="en-US" w:eastAsia="zh-CN"/>
              </w:rPr>
            </w:pPr>
          </w:p>
        </w:tc>
        <w:tc>
          <w:tcPr>
            <w:tcW w:w="3570" w:type="dxa"/>
            <w:tcBorders>
              <w:bottom w:val="single" w:color="auto" w:sz="4" w:space="0"/>
            </w:tcBorders>
            <w:noWrap w:val="0"/>
            <w:vAlign w:val="top"/>
          </w:tcPr>
          <w:p w14:paraId="27B32BF2">
            <w:pPr>
              <w:spacing w:line="360" w:lineRule="auto"/>
              <w:rPr>
                <w:rFonts w:ascii="宋体" w:hAnsi="宋体"/>
                <w:color w:val="auto"/>
                <w:szCs w:val="21"/>
                <w:highlight w:val="none"/>
              </w:rPr>
            </w:pPr>
          </w:p>
        </w:tc>
      </w:tr>
    </w:tbl>
    <w:p w14:paraId="6CD7DA20">
      <w:pPr>
        <w:spacing w:line="360" w:lineRule="auto"/>
        <w:rPr>
          <w:rFonts w:ascii="宋体" w:hAnsi="宋体"/>
          <w:color w:val="auto"/>
          <w:highlight w:val="none"/>
        </w:rPr>
      </w:pPr>
    </w:p>
    <w:p w14:paraId="1ABE0B0C">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p>
    <w:p w14:paraId="4F81E1BE">
      <w:pPr>
        <w:spacing w:line="360" w:lineRule="auto"/>
        <w:jc w:val="center"/>
        <w:rPr>
          <w:rFonts w:ascii="宋体" w:hAnsi="宋体"/>
          <w:b/>
          <w:color w:val="auto"/>
          <w:sz w:val="32"/>
          <w:szCs w:val="32"/>
          <w:highlight w:val="none"/>
        </w:rPr>
      </w:pPr>
    </w:p>
    <w:p w14:paraId="1D81E8F1">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响应文件主要目录</w:t>
      </w:r>
    </w:p>
    <w:p w14:paraId="143D4E12">
      <w:pPr>
        <w:spacing w:line="360" w:lineRule="auto"/>
        <w:jc w:val="center"/>
        <w:rPr>
          <w:rFonts w:hint="eastAsia" w:ascii="宋体" w:hAnsi="宋体"/>
          <w:b/>
          <w:bCs/>
          <w:color w:val="auto"/>
          <w:szCs w:val="21"/>
          <w:highlight w:val="none"/>
        </w:rPr>
      </w:pPr>
    </w:p>
    <w:p w14:paraId="29144C8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一、资格性和符合性检查响应对照表</w:t>
      </w:r>
    </w:p>
    <w:p w14:paraId="1FEEE37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二、资信证明文件</w:t>
      </w:r>
    </w:p>
    <w:p w14:paraId="0E036D6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三、磋商响应函</w:t>
      </w:r>
    </w:p>
    <w:p w14:paraId="5AEFE3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四、磋商响应报价表</w:t>
      </w:r>
    </w:p>
    <w:p w14:paraId="1FC8027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五、商务条款响应及偏离表</w:t>
      </w:r>
    </w:p>
    <w:p w14:paraId="3D29F4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p>
    <w:p w14:paraId="3A74EEC2">
      <w:pPr>
        <w:spacing w:line="360" w:lineRule="auto"/>
        <w:ind w:firstLine="420" w:firstLineChars="200"/>
        <w:rPr>
          <w:rFonts w:hint="eastAsia" w:ascii="宋体" w:hAnsi="宋体" w:eastAsia="宋体" w:cs="Times New Roman"/>
          <w:color w:val="auto"/>
          <w:szCs w:val="21"/>
          <w:highlight w:val="none"/>
        </w:rPr>
      </w:pPr>
    </w:p>
    <w:p w14:paraId="4099D739">
      <w:pPr>
        <w:spacing w:line="360" w:lineRule="auto"/>
        <w:jc w:val="center"/>
        <w:rPr>
          <w:rFonts w:hint="eastAsia" w:ascii="宋体" w:hAnsi="宋体"/>
          <w:b/>
          <w:color w:val="auto"/>
          <w:szCs w:val="21"/>
          <w:highlight w:val="none"/>
        </w:rPr>
      </w:pPr>
    </w:p>
    <w:p w14:paraId="2A08547D">
      <w:pPr>
        <w:spacing w:line="360" w:lineRule="auto"/>
        <w:jc w:val="center"/>
        <w:rPr>
          <w:rFonts w:hint="eastAsia" w:ascii="宋体" w:hAnsi="宋体"/>
          <w:b/>
          <w:color w:val="auto"/>
          <w:szCs w:val="21"/>
          <w:highlight w:val="none"/>
        </w:rPr>
      </w:pPr>
    </w:p>
    <w:p w14:paraId="5D3228D6">
      <w:pPr>
        <w:spacing w:line="360" w:lineRule="auto"/>
        <w:jc w:val="center"/>
        <w:rPr>
          <w:rFonts w:hint="eastAsia" w:ascii="宋体" w:hAnsi="宋体"/>
          <w:b/>
          <w:color w:val="auto"/>
          <w:szCs w:val="21"/>
          <w:highlight w:val="none"/>
        </w:rPr>
      </w:pPr>
    </w:p>
    <w:p w14:paraId="09786939">
      <w:pPr>
        <w:spacing w:line="360" w:lineRule="auto"/>
        <w:jc w:val="center"/>
        <w:rPr>
          <w:rFonts w:hint="eastAsia" w:ascii="宋体" w:hAnsi="宋体"/>
          <w:b/>
          <w:color w:val="auto"/>
          <w:szCs w:val="21"/>
          <w:highlight w:val="none"/>
        </w:rPr>
      </w:pPr>
    </w:p>
    <w:p w14:paraId="67873861">
      <w:pPr>
        <w:spacing w:line="360" w:lineRule="auto"/>
        <w:jc w:val="center"/>
        <w:rPr>
          <w:rFonts w:hint="eastAsia" w:ascii="宋体" w:hAnsi="宋体"/>
          <w:b/>
          <w:color w:val="auto"/>
          <w:szCs w:val="21"/>
          <w:highlight w:val="none"/>
        </w:rPr>
      </w:pPr>
    </w:p>
    <w:p w14:paraId="3EB20996">
      <w:pPr>
        <w:spacing w:line="360" w:lineRule="auto"/>
        <w:jc w:val="center"/>
        <w:rPr>
          <w:rFonts w:hint="eastAsia" w:ascii="宋体" w:hAnsi="宋体"/>
          <w:b/>
          <w:color w:val="auto"/>
          <w:szCs w:val="21"/>
          <w:highlight w:val="none"/>
        </w:rPr>
      </w:pPr>
    </w:p>
    <w:p w14:paraId="6035B579">
      <w:pPr>
        <w:spacing w:line="360" w:lineRule="auto"/>
        <w:jc w:val="center"/>
        <w:rPr>
          <w:rFonts w:hint="eastAsia" w:ascii="宋体" w:hAnsi="宋体"/>
          <w:b/>
          <w:color w:val="auto"/>
          <w:szCs w:val="21"/>
          <w:highlight w:val="none"/>
        </w:rPr>
      </w:pPr>
    </w:p>
    <w:p w14:paraId="034CBC2F">
      <w:pPr>
        <w:spacing w:line="360" w:lineRule="auto"/>
        <w:jc w:val="center"/>
        <w:rPr>
          <w:rFonts w:hint="eastAsia" w:ascii="宋体" w:hAnsi="宋体"/>
          <w:b/>
          <w:color w:val="auto"/>
          <w:szCs w:val="21"/>
          <w:highlight w:val="none"/>
        </w:rPr>
      </w:pPr>
    </w:p>
    <w:p w14:paraId="592A7902">
      <w:pPr>
        <w:spacing w:line="360" w:lineRule="auto"/>
        <w:jc w:val="center"/>
        <w:rPr>
          <w:rFonts w:hint="eastAsia" w:ascii="宋体" w:hAnsi="宋体"/>
          <w:b/>
          <w:color w:val="auto"/>
          <w:szCs w:val="21"/>
          <w:highlight w:val="none"/>
        </w:rPr>
      </w:pPr>
    </w:p>
    <w:p w14:paraId="7A5D1F7F">
      <w:pPr>
        <w:spacing w:line="360" w:lineRule="auto"/>
        <w:jc w:val="center"/>
        <w:rPr>
          <w:rFonts w:hint="eastAsia" w:ascii="宋体" w:hAnsi="宋体"/>
          <w:b/>
          <w:color w:val="auto"/>
          <w:szCs w:val="21"/>
          <w:highlight w:val="none"/>
        </w:rPr>
      </w:pPr>
    </w:p>
    <w:p w14:paraId="528549FF">
      <w:pPr>
        <w:spacing w:line="360" w:lineRule="auto"/>
        <w:jc w:val="center"/>
        <w:rPr>
          <w:rFonts w:hint="eastAsia" w:ascii="宋体" w:hAnsi="宋体"/>
          <w:b/>
          <w:color w:val="auto"/>
          <w:szCs w:val="21"/>
          <w:highlight w:val="none"/>
        </w:rPr>
      </w:pPr>
    </w:p>
    <w:p w14:paraId="31AD6343">
      <w:pPr>
        <w:spacing w:line="360" w:lineRule="auto"/>
        <w:jc w:val="center"/>
        <w:rPr>
          <w:rFonts w:hint="eastAsia" w:ascii="宋体" w:hAnsi="宋体"/>
          <w:b/>
          <w:color w:val="auto"/>
          <w:szCs w:val="21"/>
          <w:highlight w:val="none"/>
        </w:rPr>
      </w:pPr>
    </w:p>
    <w:p w14:paraId="7B3D0274">
      <w:pPr>
        <w:spacing w:line="360" w:lineRule="auto"/>
        <w:jc w:val="center"/>
        <w:rPr>
          <w:rFonts w:hint="eastAsia" w:ascii="宋体" w:hAnsi="宋体"/>
          <w:b/>
          <w:color w:val="auto"/>
          <w:szCs w:val="21"/>
          <w:highlight w:val="none"/>
        </w:rPr>
      </w:pPr>
    </w:p>
    <w:p w14:paraId="71996F8C">
      <w:pPr>
        <w:spacing w:line="360" w:lineRule="auto"/>
        <w:jc w:val="center"/>
        <w:rPr>
          <w:rFonts w:hint="eastAsia" w:ascii="宋体" w:hAnsi="宋体"/>
          <w:b/>
          <w:color w:val="auto"/>
          <w:szCs w:val="21"/>
          <w:highlight w:val="none"/>
        </w:rPr>
      </w:pPr>
    </w:p>
    <w:p w14:paraId="61222AD1">
      <w:pPr>
        <w:spacing w:line="360" w:lineRule="auto"/>
        <w:jc w:val="center"/>
        <w:rPr>
          <w:rFonts w:hint="eastAsia" w:ascii="宋体" w:hAnsi="宋体"/>
          <w:b/>
          <w:color w:val="auto"/>
          <w:szCs w:val="21"/>
          <w:highlight w:val="none"/>
        </w:rPr>
      </w:pPr>
    </w:p>
    <w:p w14:paraId="14058291">
      <w:pPr>
        <w:spacing w:line="360" w:lineRule="auto"/>
        <w:jc w:val="center"/>
        <w:rPr>
          <w:rFonts w:hint="eastAsia" w:ascii="宋体" w:hAnsi="宋体"/>
          <w:b/>
          <w:color w:val="auto"/>
          <w:szCs w:val="21"/>
          <w:highlight w:val="none"/>
        </w:rPr>
      </w:pPr>
    </w:p>
    <w:p w14:paraId="5DEBAB6F">
      <w:pPr>
        <w:spacing w:line="360" w:lineRule="auto"/>
        <w:jc w:val="center"/>
        <w:rPr>
          <w:rFonts w:hint="eastAsia" w:ascii="宋体" w:hAnsi="宋体"/>
          <w:b/>
          <w:color w:val="auto"/>
          <w:szCs w:val="21"/>
          <w:highlight w:val="none"/>
        </w:rPr>
      </w:pPr>
    </w:p>
    <w:p w14:paraId="63FE6F91">
      <w:pPr>
        <w:spacing w:line="360" w:lineRule="auto"/>
        <w:jc w:val="center"/>
        <w:rPr>
          <w:rFonts w:hint="eastAsia" w:ascii="宋体" w:hAnsi="宋体"/>
          <w:b/>
          <w:color w:val="auto"/>
          <w:szCs w:val="21"/>
          <w:highlight w:val="none"/>
        </w:rPr>
      </w:pPr>
    </w:p>
    <w:p w14:paraId="64412DE3">
      <w:pPr>
        <w:spacing w:line="360" w:lineRule="auto"/>
        <w:jc w:val="center"/>
        <w:rPr>
          <w:rFonts w:hint="eastAsia" w:ascii="宋体" w:hAnsi="宋体"/>
          <w:b/>
          <w:color w:val="auto"/>
          <w:szCs w:val="21"/>
          <w:highlight w:val="none"/>
        </w:rPr>
      </w:pPr>
    </w:p>
    <w:p w14:paraId="0A10E6F8">
      <w:pPr>
        <w:spacing w:line="360" w:lineRule="auto"/>
        <w:jc w:val="center"/>
        <w:rPr>
          <w:rFonts w:hint="eastAsia" w:ascii="宋体" w:hAnsi="宋体"/>
          <w:b/>
          <w:color w:val="auto"/>
          <w:szCs w:val="21"/>
          <w:highlight w:val="none"/>
        </w:rPr>
      </w:pPr>
    </w:p>
    <w:p w14:paraId="5B4ED76F">
      <w:pPr>
        <w:spacing w:line="360" w:lineRule="auto"/>
        <w:jc w:val="center"/>
        <w:rPr>
          <w:rFonts w:hint="eastAsia" w:ascii="宋体" w:hAnsi="宋体"/>
          <w:b/>
          <w:color w:val="auto"/>
          <w:szCs w:val="21"/>
          <w:highlight w:val="none"/>
        </w:rPr>
      </w:pPr>
    </w:p>
    <w:p w14:paraId="7BA62AAD">
      <w:pPr>
        <w:spacing w:line="360" w:lineRule="auto"/>
        <w:jc w:val="center"/>
        <w:rPr>
          <w:rFonts w:hint="eastAsia" w:ascii="宋体" w:hAnsi="宋体"/>
          <w:b/>
          <w:color w:val="auto"/>
          <w:szCs w:val="21"/>
          <w:highlight w:val="none"/>
        </w:rPr>
      </w:pPr>
    </w:p>
    <w:p w14:paraId="292E3261">
      <w:pPr>
        <w:spacing w:line="360" w:lineRule="auto"/>
        <w:jc w:val="center"/>
        <w:rPr>
          <w:rFonts w:hint="eastAsia" w:ascii="宋体" w:hAnsi="宋体"/>
          <w:b/>
          <w:color w:val="auto"/>
          <w:szCs w:val="21"/>
          <w:highlight w:val="none"/>
        </w:rPr>
      </w:pPr>
    </w:p>
    <w:p w14:paraId="5CFAA134">
      <w:pPr>
        <w:spacing w:line="360" w:lineRule="auto"/>
        <w:jc w:val="center"/>
        <w:outlineLvl w:val="0"/>
        <w:rPr>
          <w:rFonts w:ascii="宋体" w:hAnsi="宋体"/>
          <w:b/>
          <w:color w:val="auto"/>
          <w:szCs w:val="21"/>
          <w:highlight w:val="none"/>
        </w:rPr>
      </w:pPr>
      <w:bookmarkStart w:id="206" w:name="_Toc24059"/>
      <w:r>
        <w:rPr>
          <w:rFonts w:hint="eastAsia" w:ascii="宋体" w:hAnsi="宋体"/>
          <w:b/>
          <w:color w:val="auto"/>
          <w:szCs w:val="21"/>
          <w:highlight w:val="none"/>
        </w:rPr>
        <w:t>一、资格性和符合性检查响应对照表</w:t>
      </w:r>
      <w:bookmarkEnd w:id="206"/>
    </w:p>
    <w:p w14:paraId="7D31EE40">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48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07FFBB4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noWrap w:val="0"/>
            <w:vAlign w:val="center"/>
          </w:tcPr>
          <w:p w14:paraId="3C6E9C8D">
            <w:pPr>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noWrap w:val="0"/>
            <w:vAlign w:val="center"/>
          </w:tcPr>
          <w:p w14:paraId="0F69D69A">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14:paraId="134FA395">
            <w:pPr>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noWrap w:val="0"/>
            <w:vAlign w:val="center"/>
          </w:tcPr>
          <w:p w14:paraId="4CF3704F">
            <w:pPr>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14:paraId="496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B215CE6">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noWrap w:val="0"/>
            <w:vAlign w:val="center"/>
          </w:tcPr>
          <w:p w14:paraId="3907758A">
            <w:pPr>
              <w:spacing w:line="360" w:lineRule="auto"/>
              <w:jc w:val="center"/>
              <w:rPr>
                <w:rFonts w:ascii="宋体" w:hAnsi="宋体"/>
                <w:i/>
                <w:iCs/>
                <w:color w:val="auto"/>
                <w:szCs w:val="21"/>
                <w:highlight w:val="none"/>
                <w:u w:val="single"/>
              </w:rPr>
            </w:pPr>
          </w:p>
        </w:tc>
        <w:tc>
          <w:tcPr>
            <w:tcW w:w="1680" w:type="dxa"/>
            <w:noWrap w:val="0"/>
            <w:vAlign w:val="center"/>
          </w:tcPr>
          <w:p w14:paraId="17A2FF2E">
            <w:pPr>
              <w:spacing w:line="360" w:lineRule="auto"/>
              <w:jc w:val="center"/>
              <w:rPr>
                <w:rFonts w:ascii="宋体" w:hAnsi="宋体"/>
                <w:color w:val="auto"/>
                <w:szCs w:val="21"/>
                <w:highlight w:val="none"/>
              </w:rPr>
            </w:pPr>
          </w:p>
        </w:tc>
        <w:tc>
          <w:tcPr>
            <w:tcW w:w="1785" w:type="dxa"/>
            <w:noWrap w:val="0"/>
            <w:vAlign w:val="center"/>
          </w:tcPr>
          <w:p w14:paraId="20478D35">
            <w:pPr>
              <w:spacing w:line="360" w:lineRule="auto"/>
              <w:jc w:val="center"/>
              <w:rPr>
                <w:rFonts w:ascii="宋体" w:hAnsi="宋体"/>
                <w:color w:val="auto"/>
                <w:szCs w:val="21"/>
                <w:highlight w:val="none"/>
              </w:rPr>
            </w:pPr>
          </w:p>
        </w:tc>
      </w:tr>
      <w:tr w14:paraId="5B9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6ACA7C1">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noWrap w:val="0"/>
            <w:vAlign w:val="center"/>
          </w:tcPr>
          <w:p w14:paraId="13BF0B5E">
            <w:pPr>
              <w:spacing w:line="360" w:lineRule="auto"/>
              <w:jc w:val="center"/>
              <w:rPr>
                <w:rFonts w:ascii="宋体" w:hAnsi="宋体"/>
                <w:i/>
                <w:iCs/>
                <w:color w:val="auto"/>
                <w:szCs w:val="21"/>
                <w:highlight w:val="none"/>
                <w:u w:val="single"/>
              </w:rPr>
            </w:pPr>
          </w:p>
        </w:tc>
        <w:tc>
          <w:tcPr>
            <w:tcW w:w="1680" w:type="dxa"/>
            <w:noWrap w:val="0"/>
            <w:vAlign w:val="center"/>
          </w:tcPr>
          <w:p w14:paraId="75814FC0">
            <w:pPr>
              <w:spacing w:line="360" w:lineRule="auto"/>
              <w:jc w:val="center"/>
              <w:rPr>
                <w:rFonts w:ascii="宋体" w:hAnsi="宋体"/>
                <w:color w:val="auto"/>
                <w:szCs w:val="21"/>
                <w:highlight w:val="none"/>
              </w:rPr>
            </w:pPr>
          </w:p>
        </w:tc>
        <w:tc>
          <w:tcPr>
            <w:tcW w:w="1785" w:type="dxa"/>
            <w:noWrap w:val="0"/>
            <w:vAlign w:val="center"/>
          </w:tcPr>
          <w:p w14:paraId="0408C4E6">
            <w:pPr>
              <w:spacing w:line="360" w:lineRule="auto"/>
              <w:jc w:val="center"/>
              <w:rPr>
                <w:rFonts w:ascii="宋体" w:hAnsi="宋体"/>
                <w:color w:val="auto"/>
                <w:szCs w:val="21"/>
                <w:highlight w:val="none"/>
              </w:rPr>
            </w:pPr>
          </w:p>
        </w:tc>
      </w:tr>
      <w:tr w14:paraId="280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4243E4CD">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noWrap w:val="0"/>
            <w:vAlign w:val="center"/>
          </w:tcPr>
          <w:p w14:paraId="583D53C8">
            <w:pPr>
              <w:spacing w:line="360" w:lineRule="auto"/>
              <w:jc w:val="center"/>
              <w:rPr>
                <w:rFonts w:hint="eastAsia" w:ascii="宋体" w:hAnsi="宋体"/>
                <w:i/>
                <w:iCs/>
                <w:color w:val="auto"/>
                <w:szCs w:val="21"/>
                <w:highlight w:val="none"/>
                <w:u w:val="single"/>
              </w:rPr>
            </w:pPr>
          </w:p>
        </w:tc>
        <w:tc>
          <w:tcPr>
            <w:tcW w:w="1680" w:type="dxa"/>
            <w:noWrap w:val="0"/>
            <w:vAlign w:val="center"/>
          </w:tcPr>
          <w:p w14:paraId="4B0C93CC">
            <w:pPr>
              <w:spacing w:line="360" w:lineRule="auto"/>
              <w:jc w:val="center"/>
              <w:rPr>
                <w:rFonts w:ascii="宋体" w:hAnsi="宋体"/>
                <w:color w:val="auto"/>
                <w:szCs w:val="21"/>
                <w:highlight w:val="none"/>
              </w:rPr>
            </w:pPr>
          </w:p>
        </w:tc>
        <w:tc>
          <w:tcPr>
            <w:tcW w:w="1785" w:type="dxa"/>
            <w:noWrap w:val="0"/>
            <w:vAlign w:val="center"/>
          </w:tcPr>
          <w:p w14:paraId="3BFD1A50">
            <w:pPr>
              <w:spacing w:line="360" w:lineRule="auto"/>
              <w:jc w:val="center"/>
              <w:rPr>
                <w:rFonts w:ascii="宋体" w:hAnsi="宋体"/>
                <w:color w:val="auto"/>
                <w:szCs w:val="21"/>
                <w:highlight w:val="none"/>
              </w:rPr>
            </w:pPr>
          </w:p>
        </w:tc>
      </w:tr>
      <w:tr w14:paraId="17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0C7484CC">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noWrap w:val="0"/>
            <w:vAlign w:val="center"/>
          </w:tcPr>
          <w:p w14:paraId="3B050A3A">
            <w:pPr>
              <w:spacing w:line="360" w:lineRule="auto"/>
              <w:jc w:val="center"/>
              <w:rPr>
                <w:rFonts w:hint="eastAsia" w:ascii="宋体" w:hAnsi="宋体"/>
                <w:i/>
                <w:iCs/>
                <w:color w:val="auto"/>
                <w:szCs w:val="21"/>
                <w:highlight w:val="none"/>
                <w:u w:val="single"/>
              </w:rPr>
            </w:pPr>
          </w:p>
        </w:tc>
        <w:tc>
          <w:tcPr>
            <w:tcW w:w="1680" w:type="dxa"/>
            <w:noWrap w:val="0"/>
            <w:vAlign w:val="center"/>
          </w:tcPr>
          <w:p w14:paraId="1766668F">
            <w:pPr>
              <w:spacing w:line="360" w:lineRule="auto"/>
              <w:jc w:val="center"/>
              <w:rPr>
                <w:rFonts w:ascii="宋体" w:hAnsi="宋体"/>
                <w:color w:val="auto"/>
                <w:szCs w:val="21"/>
                <w:highlight w:val="none"/>
              </w:rPr>
            </w:pPr>
          </w:p>
        </w:tc>
        <w:tc>
          <w:tcPr>
            <w:tcW w:w="1785" w:type="dxa"/>
            <w:noWrap w:val="0"/>
            <w:vAlign w:val="center"/>
          </w:tcPr>
          <w:p w14:paraId="55D2A0B9">
            <w:pPr>
              <w:spacing w:line="360" w:lineRule="auto"/>
              <w:jc w:val="center"/>
              <w:rPr>
                <w:rFonts w:ascii="宋体" w:hAnsi="宋体"/>
                <w:color w:val="auto"/>
                <w:szCs w:val="21"/>
                <w:highlight w:val="none"/>
              </w:rPr>
            </w:pPr>
          </w:p>
        </w:tc>
      </w:tr>
      <w:tr w14:paraId="44D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2E9F56A4">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noWrap w:val="0"/>
            <w:vAlign w:val="center"/>
          </w:tcPr>
          <w:p w14:paraId="7448E0C3">
            <w:pPr>
              <w:spacing w:line="360" w:lineRule="auto"/>
              <w:jc w:val="center"/>
              <w:rPr>
                <w:rFonts w:ascii="宋体" w:hAnsi="宋体"/>
                <w:i/>
                <w:iCs/>
                <w:color w:val="auto"/>
                <w:szCs w:val="21"/>
                <w:highlight w:val="none"/>
                <w:u w:val="single"/>
              </w:rPr>
            </w:pPr>
          </w:p>
        </w:tc>
        <w:tc>
          <w:tcPr>
            <w:tcW w:w="1680" w:type="dxa"/>
            <w:noWrap w:val="0"/>
            <w:vAlign w:val="center"/>
          </w:tcPr>
          <w:p w14:paraId="6CBDFB4F">
            <w:pPr>
              <w:spacing w:line="360" w:lineRule="auto"/>
              <w:jc w:val="center"/>
              <w:rPr>
                <w:rFonts w:ascii="宋体" w:hAnsi="宋体"/>
                <w:color w:val="auto"/>
                <w:szCs w:val="21"/>
                <w:highlight w:val="none"/>
              </w:rPr>
            </w:pPr>
          </w:p>
        </w:tc>
        <w:tc>
          <w:tcPr>
            <w:tcW w:w="1785" w:type="dxa"/>
            <w:noWrap w:val="0"/>
            <w:vAlign w:val="center"/>
          </w:tcPr>
          <w:p w14:paraId="750C3460">
            <w:pPr>
              <w:spacing w:line="360" w:lineRule="auto"/>
              <w:jc w:val="center"/>
              <w:rPr>
                <w:rFonts w:ascii="宋体" w:hAnsi="宋体"/>
                <w:color w:val="auto"/>
                <w:szCs w:val="21"/>
                <w:highlight w:val="none"/>
              </w:rPr>
            </w:pPr>
          </w:p>
        </w:tc>
      </w:tr>
      <w:tr w14:paraId="4E2A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C930B5B">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6</w:t>
            </w:r>
          </w:p>
        </w:tc>
        <w:tc>
          <w:tcPr>
            <w:tcW w:w="5447" w:type="dxa"/>
            <w:noWrap w:val="0"/>
            <w:vAlign w:val="center"/>
          </w:tcPr>
          <w:p w14:paraId="14463E83">
            <w:pPr>
              <w:spacing w:line="360" w:lineRule="auto"/>
              <w:jc w:val="center"/>
              <w:rPr>
                <w:rFonts w:ascii="宋体" w:hAnsi="宋体"/>
                <w:i/>
                <w:iCs/>
                <w:color w:val="auto"/>
                <w:szCs w:val="21"/>
                <w:highlight w:val="none"/>
                <w:u w:val="single"/>
              </w:rPr>
            </w:pPr>
          </w:p>
        </w:tc>
        <w:tc>
          <w:tcPr>
            <w:tcW w:w="1680" w:type="dxa"/>
            <w:noWrap w:val="0"/>
            <w:vAlign w:val="center"/>
          </w:tcPr>
          <w:p w14:paraId="2B795DF0">
            <w:pPr>
              <w:spacing w:line="360" w:lineRule="auto"/>
              <w:jc w:val="center"/>
              <w:rPr>
                <w:rFonts w:ascii="宋体" w:hAnsi="宋体"/>
                <w:color w:val="auto"/>
                <w:szCs w:val="21"/>
                <w:highlight w:val="none"/>
              </w:rPr>
            </w:pPr>
          </w:p>
        </w:tc>
        <w:tc>
          <w:tcPr>
            <w:tcW w:w="1785" w:type="dxa"/>
            <w:noWrap w:val="0"/>
            <w:vAlign w:val="center"/>
          </w:tcPr>
          <w:p w14:paraId="55B8D410">
            <w:pPr>
              <w:spacing w:line="360" w:lineRule="auto"/>
              <w:jc w:val="center"/>
              <w:rPr>
                <w:rFonts w:ascii="宋体" w:hAnsi="宋体"/>
                <w:color w:val="auto"/>
                <w:szCs w:val="21"/>
                <w:highlight w:val="none"/>
              </w:rPr>
            </w:pPr>
          </w:p>
        </w:tc>
      </w:tr>
      <w:tr w14:paraId="5F7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3E8ADEB">
            <w:pPr>
              <w:spacing w:line="360" w:lineRule="auto"/>
              <w:jc w:val="center"/>
              <w:rPr>
                <w:rFonts w:hint="eastAsia" w:ascii="宋体" w:hAnsi="宋体"/>
                <w:i/>
                <w:color w:val="auto"/>
                <w:szCs w:val="21"/>
                <w:highlight w:val="none"/>
                <w:u w:val="single"/>
              </w:rPr>
            </w:pPr>
            <w:r>
              <w:rPr>
                <w:rFonts w:hint="eastAsia" w:ascii="宋体" w:hAnsi="宋体"/>
                <w:i/>
                <w:color w:val="auto"/>
                <w:szCs w:val="21"/>
                <w:highlight w:val="none"/>
                <w:u w:val="single"/>
              </w:rPr>
              <w:t>7</w:t>
            </w:r>
          </w:p>
        </w:tc>
        <w:tc>
          <w:tcPr>
            <w:tcW w:w="5447" w:type="dxa"/>
            <w:noWrap w:val="0"/>
            <w:vAlign w:val="center"/>
          </w:tcPr>
          <w:p w14:paraId="06E11EFE">
            <w:pPr>
              <w:spacing w:line="360" w:lineRule="auto"/>
              <w:jc w:val="center"/>
              <w:rPr>
                <w:rFonts w:hint="eastAsia"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noWrap w:val="0"/>
            <w:vAlign w:val="center"/>
          </w:tcPr>
          <w:p w14:paraId="12E4CBCA">
            <w:pPr>
              <w:spacing w:line="360" w:lineRule="auto"/>
              <w:jc w:val="center"/>
              <w:rPr>
                <w:rFonts w:ascii="宋体" w:hAnsi="宋体"/>
                <w:color w:val="auto"/>
                <w:szCs w:val="21"/>
                <w:highlight w:val="none"/>
              </w:rPr>
            </w:pPr>
          </w:p>
        </w:tc>
        <w:tc>
          <w:tcPr>
            <w:tcW w:w="1785" w:type="dxa"/>
            <w:noWrap w:val="0"/>
            <w:vAlign w:val="center"/>
          </w:tcPr>
          <w:p w14:paraId="5C4AF65C">
            <w:pPr>
              <w:spacing w:line="360" w:lineRule="auto"/>
              <w:jc w:val="center"/>
              <w:rPr>
                <w:rFonts w:ascii="宋体" w:hAnsi="宋体"/>
                <w:color w:val="auto"/>
                <w:szCs w:val="21"/>
                <w:highlight w:val="none"/>
              </w:rPr>
            </w:pPr>
          </w:p>
        </w:tc>
      </w:tr>
    </w:tbl>
    <w:p w14:paraId="335083A8">
      <w:pPr>
        <w:spacing w:line="360" w:lineRule="auto"/>
        <w:ind w:firstLine="420" w:firstLineChars="200"/>
        <w:rPr>
          <w:rFonts w:hint="eastAsia" w:ascii="宋体" w:hAnsi="宋体"/>
          <w:color w:val="auto"/>
          <w:szCs w:val="21"/>
          <w:highlight w:val="none"/>
        </w:rPr>
      </w:pPr>
    </w:p>
    <w:p w14:paraId="5433FA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35A08468">
      <w:pPr>
        <w:spacing w:line="360" w:lineRule="auto"/>
        <w:rPr>
          <w:rFonts w:hint="eastAsia" w:ascii="宋体" w:hAnsi="宋体"/>
          <w:color w:val="auto"/>
          <w:szCs w:val="21"/>
          <w:highlight w:val="none"/>
        </w:rPr>
      </w:pPr>
    </w:p>
    <w:p w14:paraId="01258249">
      <w:pPr>
        <w:spacing w:line="360" w:lineRule="auto"/>
        <w:jc w:val="center"/>
        <w:rPr>
          <w:rFonts w:hint="eastAsia" w:ascii="宋体" w:hAnsi="宋体"/>
          <w:b/>
          <w:color w:val="auto"/>
          <w:szCs w:val="21"/>
          <w:highlight w:val="none"/>
        </w:rPr>
      </w:pPr>
    </w:p>
    <w:p w14:paraId="20A0A72A">
      <w:pPr>
        <w:spacing w:line="360" w:lineRule="auto"/>
        <w:jc w:val="center"/>
        <w:rPr>
          <w:rFonts w:hint="eastAsia" w:ascii="宋体" w:hAnsi="宋体"/>
          <w:b/>
          <w:color w:val="auto"/>
          <w:szCs w:val="21"/>
          <w:highlight w:val="none"/>
        </w:rPr>
      </w:pPr>
    </w:p>
    <w:p w14:paraId="478CE9D6">
      <w:pPr>
        <w:spacing w:line="360" w:lineRule="auto"/>
        <w:jc w:val="center"/>
        <w:rPr>
          <w:rFonts w:hint="eastAsia" w:ascii="宋体" w:hAnsi="宋体"/>
          <w:b/>
          <w:color w:val="auto"/>
          <w:szCs w:val="21"/>
          <w:highlight w:val="none"/>
        </w:rPr>
      </w:pPr>
    </w:p>
    <w:p w14:paraId="1B1025BC">
      <w:pPr>
        <w:spacing w:line="360" w:lineRule="auto"/>
        <w:jc w:val="center"/>
        <w:rPr>
          <w:rFonts w:hint="eastAsia" w:ascii="宋体" w:hAnsi="宋体"/>
          <w:b/>
          <w:color w:val="auto"/>
          <w:szCs w:val="21"/>
          <w:highlight w:val="none"/>
        </w:rPr>
      </w:pPr>
    </w:p>
    <w:p w14:paraId="6A0AA74F">
      <w:pPr>
        <w:spacing w:line="360" w:lineRule="auto"/>
        <w:jc w:val="center"/>
        <w:rPr>
          <w:rFonts w:hint="eastAsia" w:ascii="宋体" w:hAnsi="宋体"/>
          <w:b/>
          <w:color w:val="auto"/>
          <w:szCs w:val="21"/>
          <w:highlight w:val="none"/>
        </w:rPr>
      </w:pPr>
    </w:p>
    <w:p w14:paraId="1FF98D2D">
      <w:pPr>
        <w:spacing w:line="360" w:lineRule="auto"/>
        <w:jc w:val="center"/>
        <w:rPr>
          <w:rFonts w:hint="eastAsia" w:ascii="宋体" w:hAnsi="宋体"/>
          <w:b/>
          <w:color w:val="auto"/>
          <w:szCs w:val="21"/>
          <w:highlight w:val="none"/>
        </w:rPr>
      </w:pPr>
    </w:p>
    <w:p w14:paraId="5C73AC11">
      <w:pPr>
        <w:spacing w:line="360" w:lineRule="auto"/>
        <w:jc w:val="center"/>
        <w:rPr>
          <w:rFonts w:hint="eastAsia" w:ascii="宋体" w:hAnsi="宋体"/>
          <w:b/>
          <w:color w:val="auto"/>
          <w:szCs w:val="21"/>
          <w:highlight w:val="none"/>
        </w:rPr>
      </w:pPr>
    </w:p>
    <w:p w14:paraId="32CEB5A2">
      <w:pPr>
        <w:spacing w:line="360" w:lineRule="auto"/>
        <w:jc w:val="center"/>
        <w:rPr>
          <w:rFonts w:hint="eastAsia" w:ascii="宋体" w:hAnsi="宋体"/>
          <w:b/>
          <w:color w:val="auto"/>
          <w:szCs w:val="21"/>
          <w:highlight w:val="none"/>
        </w:rPr>
      </w:pPr>
    </w:p>
    <w:p w14:paraId="059D5057">
      <w:pPr>
        <w:spacing w:line="360" w:lineRule="auto"/>
        <w:jc w:val="center"/>
        <w:rPr>
          <w:rFonts w:hint="eastAsia" w:ascii="宋体" w:hAnsi="宋体"/>
          <w:b/>
          <w:color w:val="auto"/>
          <w:szCs w:val="21"/>
          <w:highlight w:val="none"/>
        </w:rPr>
      </w:pPr>
    </w:p>
    <w:p w14:paraId="1C8FD017">
      <w:pPr>
        <w:spacing w:line="360" w:lineRule="auto"/>
        <w:jc w:val="center"/>
        <w:rPr>
          <w:rFonts w:hint="eastAsia" w:ascii="宋体" w:hAnsi="宋体"/>
          <w:b/>
          <w:color w:val="auto"/>
          <w:szCs w:val="21"/>
          <w:highlight w:val="none"/>
        </w:rPr>
      </w:pPr>
    </w:p>
    <w:p w14:paraId="4B6E6D57">
      <w:pPr>
        <w:spacing w:line="360" w:lineRule="auto"/>
        <w:jc w:val="center"/>
        <w:rPr>
          <w:rFonts w:hint="eastAsia" w:ascii="宋体" w:hAnsi="宋体"/>
          <w:b/>
          <w:color w:val="auto"/>
          <w:szCs w:val="21"/>
          <w:highlight w:val="none"/>
        </w:rPr>
      </w:pPr>
    </w:p>
    <w:p w14:paraId="464BB782">
      <w:pPr>
        <w:numPr>
          <w:ilvl w:val="0"/>
          <w:numId w:val="18"/>
        </w:numPr>
        <w:spacing w:line="360" w:lineRule="auto"/>
        <w:jc w:val="center"/>
        <w:outlineLvl w:val="0"/>
        <w:rPr>
          <w:rFonts w:hint="eastAsia" w:ascii="宋体" w:hAnsi="宋体"/>
          <w:b/>
          <w:color w:val="auto"/>
          <w:szCs w:val="21"/>
          <w:highlight w:val="none"/>
        </w:rPr>
      </w:pPr>
      <w:bookmarkStart w:id="207" w:name="_Toc30954"/>
      <w:r>
        <w:rPr>
          <w:rFonts w:hint="eastAsia" w:ascii="宋体" w:hAnsi="宋体"/>
          <w:b/>
          <w:color w:val="auto"/>
          <w:szCs w:val="21"/>
          <w:highlight w:val="none"/>
        </w:rPr>
        <w:t>资信证明文件</w:t>
      </w:r>
      <w:bookmarkEnd w:id="207"/>
    </w:p>
    <w:p w14:paraId="1C503CE5">
      <w:pPr>
        <w:pStyle w:val="55"/>
        <w:numPr>
          <w:ilvl w:val="0"/>
          <w:numId w:val="0"/>
        </w:numPr>
        <w:rPr>
          <w:rFonts w:hint="eastAsia"/>
          <w:color w:val="auto"/>
          <w:highlight w:val="none"/>
        </w:rPr>
      </w:pPr>
    </w:p>
    <w:p w14:paraId="67212A28">
      <w:pPr>
        <w:keepNext w:val="0"/>
        <w:keepLines w:val="0"/>
        <w:pageBreakBefore w:val="0"/>
        <w:widowControl w:val="0"/>
        <w:numPr>
          <w:ilvl w:val="0"/>
          <w:numId w:val="19"/>
        </w:numPr>
        <w:kinsoku/>
        <w:wordWrap/>
        <w:overflowPunct/>
        <w:topLinePunct w:val="0"/>
        <w:autoSpaceDE/>
        <w:autoSpaceDN/>
        <w:bidi w:val="0"/>
        <w:spacing w:line="360" w:lineRule="auto"/>
        <w:ind w:left="0" w:leftChars="0" w:firstLine="422" w:firstLineChars="200"/>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符合相关规定的条件，并提供下列材料：</w:t>
      </w:r>
    </w:p>
    <w:p w14:paraId="300E0AA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
          <w:i/>
          <w:color w:val="auto"/>
          <w:szCs w:val="21"/>
          <w:highlight w:val="none"/>
          <w:u w:val="single"/>
        </w:rPr>
      </w:pPr>
      <w:r>
        <w:rPr>
          <w:rFonts w:hint="eastAsia" w:ascii="宋体" w:hAnsi="宋体"/>
          <w:color w:val="auto"/>
          <w:szCs w:val="21"/>
          <w:highlight w:val="none"/>
        </w:rPr>
        <w:t>（1）</w:t>
      </w:r>
      <w:r>
        <w:rPr>
          <w:rFonts w:hint="eastAsia" w:ascii="宋体" w:hAnsi="宋体"/>
          <w:i/>
          <w:color w:val="auto"/>
          <w:szCs w:val="21"/>
          <w:highlight w:val="none"/>
          <w:u w:val="single"/>
        </w:rPr>
        <w:t>磋商响应函</w:t>
      </w:r>
      <w:r>
        <w:rPr>
          <w:rFonts w:hint="eastAsia" w:ascii="宋体" w:hAnsi="宋体"/>
          <w:b/>
          <w:i/>
          <w:color w:val="auto"/>
          <w:szCs w:val="21"/>
          <w:highlight w:val="none"/>
          <w:u w:val="single"/>
        </w:rPr>
        <w:t>(原件)</w:t>
      </w:r>
    </w:p>
    <w:p w14:paraId="6DBA72A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i/>
          <w:iCs/>
          <w:color w:val="auto"/>
          <w:szCs w:val="21"/>
          <w:highlight w:val="none"/>
          <w:u w:val="single"/>
        </w:rPr>
        <w:t>资格声明</w:t>
      </w:r>
      <w:r>
        <w:rPr>
          <w:rFonts w:hint="eastAsia" w:ascii="宋体" w:hAnsi="宋体"/>
          <w:b/>
          <w:i/>
          <w:iCs/>
          <w:color w:val="auto"/>
          <w:szCs w:val="21"/>
          <w:highlight w:val="none"/>
          <w:u w:val="single"/>
        </w:rPr>
        <w:t>(原件)</w:t>
      </w:r>
    </w:p>
    <w:p w14:paraId="285810F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i/>
          <w:iCs/>
          <w:color w:val="auto"/>
          <w:szCs w:val="21"/>
          <w:highlight w:val="none"/>
          <w:u w:val="single"/>
        </w:rPr>
        <w:t>若法定代表人参加磋商的，须提供本人身份证复印件加盖供应商公章</w:t>
      </w:r>
      <w:r>
        <w:rPr>
          <w:rFonts w:hint="eastAsia" w:ascii="宋体" w:hAnsi="宋体"/>
          <w:b/>
          <w:i/>
          <w:iCs/>
          <w:color w:val="auto"/>
          <w:szCs w:val="21"/>
          <w:highlight w:val="none"/>
          <w:u w:val="single"/>
        </w:rPr>
        <w:t>(原件备查)</w:t>
      </w:r>
      <w:r>
        <w:rPr>
          <w:rFonts w:hint="eastAsia" w:ascii="宋体" w:hAnsi="宋体"/>
          <w:i/>
          <w:iCs/>
          <w:color w:val="auto"/>
          <w:szCs w:val="21"/>
          <w:highlight w:val="none"/>
          <w:u w:val="single"/>
        </w:rPr>
        <w:t>；若授权代表参加的，须提供《法人授权书》</w:t>
      </w:r>
      <w:r>
        <w:rPr>
          <w:rFonts w:hint="eastAsia" w:ascii="宋体" w:hAnsi="宋体"/>
          <w:b/>
          <w:i/>
          <w:iCs/>
          <w:color w:val="auto"/>
          <w:szCs w:val="21"/>
          <w:highlight w:val="none"/>
          <w:u w:val="single"/>
        </w:rPr>
        <w:t>原件</w:t>
      </w:r>
      <w:r>
        <w:rPr>
          <w:rFonts w:hint="eastAsia" w:ascii="宋体" w:hAnsi="宋体"/>
          <w:i/>
          <w:iCs/>
          <w:color w:val="auto"/>
          <w:szCs w:val="21"/>
          <w:highlight w:val="none"/>
          <w:u w:val="single"/>
        </w:rPr>
        <w:t>和授权代表身份证复印件加盖供应商公章</w:t>
      </w:r>
      <w:r>
        <w:rPr>
          <w:rFonts w:hint="eastAsia" w:ascii="宋体" w:hAnsi="宋体"/>
          <w:b/>
          <w:i/>
          <w:iCs/>
          <w:color w:val="auto"/>
          <w:szCs w:val="21"/>
          <w:highlight w:val="none"/>
          <w:u w:val="single"/>
        </w:rPr>
        <w:t>（原件备查）</w:t>
      </w:r>
    </w:p>
    <w:p w14:paraId="5DC6BF6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（4）</w:t>
      </w:r>
      <w:r>
        <w:rPr>
          <w:rFonts w:hint="eastAsia" w:ascii="宋体" w:hAnsi="宋体"/>
          <w:i/>
          <w:iCs/>
          <w:color w:val="auto"/>
          <w:szCs w:val="21"/>
          <w:highlight w:val="none"/>
          <w:u w:val="single"/>
        </w:rPr>
        <w:t>营业执照副本</w:t>
      </w:r>
      <w:r>
        <w:rPr>
          <w:rFonts w:hint="eastAsia" w:ascii="宋体" w:hAnsi="宋体"/>
          <w:b/>
          <w:i/>
          <w:iCs/>
          <w:color w:val="auto"/>
          <w:szCs w:val="21"/>
          <w:highlight w:val="none"/>
          <w:u w:val="single"/>
        </w:rPr>
        <w:t>(复印件加盖供应商公章)</w:t>
      </w:r>
    </w:p>
    <w:p w14:paraId="3F59A7C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（5）</w:t>
      </w:r>
      <w:r>
        <w:rPr>
          <w:rFonts w:hint="eastAsia" w:ascii="宋体" w:hAnsi="宋体"/>
          <w:i/>
          <w:color w:val="auto"/>
          <w:szCs w:val="21"/>
          <w:highlight w:val="none"/>
          <w:u w:val="single"/>
        </w:rPr>
        <w:t>供应商依法缴纳职工社会保障资金的证明材料</w:t>
      </w:r>
      <w:r>
        <w:rPr>
          <w:rFonts w:hint="eastAsia" w:ascii="宋体" w:hAnsi="宋体"/>
          <w:b/>
          <w:i/>
          <w:color w:val="auto"/>
          <w:szCs w:val="21"/>
          <w:highlight w:val="none"/>
          <w:u w:val="single"/>
        </w:rPr>
        <w:t>(复印件加盖供应商公章)(税务、银行或社会保险基金管理部门出具的</w:t>
      </w:r>
      <w:r>
        <w:rPr>
          <w:rFonts w:hint="eastAsia" w:ascii="宋体" w:hAnsi="宋体" w:cs="宋体"/>
          <w:b/>
          <w:i/>
          <w:iCs/>
          <w:color w:val="auto"/>
          <w:szCs w:val="21"/>
          <w:highlight w:val="none"/>
          <w:u w:val="single"/>
          <w:lang w:eastAsia="zh-CN"/>
        </w:rPr>
        <w:t>2025年10月-2025年12月</w:t>
      </w:r>
      <w:r>
        <w:rPr>
          <w:rFonts w:hint="eastAsia" w:ascii="宋体" w:hAnsi="宋体" w:cs="宋体"/>
          <w:b/>
          <w:i/>
          <w:iCs/>
          <w:color w:val="auto"/>
          <w:szCs w:val="21"/>
          <w:highlight w:val="none"/>
          <w:u w:val="single"/>
        </w:rPr>
        <w:t>三个月内任意一个月缴纳职工社会保障资金的缴款凭证或缴款证明)</w:t>
      </w:r>
    </w:p>
    <w:p w14:paraId="4E590CD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i/>
          <w:color w:val="auto"/>
          <w:szCs w:val="21"/>
          <w:highlight w:val="none"/>
          <w:u w:val="single"/>
        </w:rPr>
        <w:t>供应商提供</w:t>
      </w:r>
      <w:r>
        <w:rPr>
          <w:rFonts w:hint="eastAsia" w:ascii="宋体" w:hAnsi="宋体" w:cs="宋体"/>
          <w:b/>
          <w:i/>
          <w:iCs/>
          <w:color w:val="auto"/>
          <w:szCs w:val="21"/>
          <w:highlight w:val="none"/>
          <w:u w:val="single"/>
          <w:lang w:eastAsia="zh-CN"/>
        </w:rPr>
        <w:t>2025年10月-2025年12月</w:t>
      </w:r>
      <w:r>
        <w:rPr>
          <w:rFonts w:hint="eastAsia" w:ascii="宋体" w:hAnsi="宋体"/>
          <w:i/>
          <w:color w:val="auto"/>
          <w:szCs w:val="21"/>
          <w:highlight w:val="none"/>
          <w:u w:val="single"/>
        </w:rPr>
        <w:t>三个月内任意一个月依法纳税的缴款凭证</w:t>
      </w:r>
      <w:r>
        <w:rPr>
          <w:rFonts w:hint="eastAsia" w:ascii="宋体" w:hAnsi="宋体"/>
          <w:b/>
          <w:i/>
          <w:color w:val="auto"/>
          <w:szCs w:val="21"/>
          <w:highlight w:val="none"/>
          <w:u w:val="single"/>
        </w:rPr>
        <w:t>(复印件加盖供应商公章)</w:t>
      </w:r>
    </w:p>
    <w:p w14:paraId="2FF597D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b/>
          <w:i/>
          <w:color w:val="auto"/>
          <w:szCs w:val="21"/>
          <w:highlight w:val="none"/>
          <w:u w:val="single"/>
          <w:lang w:eastAsia="zh-CN"/>
        </w:rPr>
      </w:pPr>
      <w:r>
        <w:rPr>
          <w:rFonts w:hint="eastAsia" w:ascii="宋体" w:hAnsi="宋体"/>
          <w:color w:val="auto"/>
          <w:szCs w:val="21"/>
          <w:highlight w:val="none"/>
        </w:rPr>
        <w:t>（7）</w:t>
      </w:r>
      <w:r>
        <w:rPr>
          <w:rFonts w:hint="eastAsia" w:ascii="宋体" w:hAnsi="宋体"/>
          <w:i/>
          <w:color w:val="auto"/>
          <w:szCs w:val="21"/>
          <w:highlight w:val="none"/>
          <w:u w:val="single"/>
          <w:lang w:eastAsia="zh-CN"/>
        </w:rPr>
        <w:t>2024年度财务状况报告（成立不满一年不需提供）(复印件加盖供应商公章)</w:t>
      </w:r>
    </w:p>
    <w:p w14:paraId="62A513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i/>
          <w:color w:val="auto"/>
          <w:spacing w:val="-6"/>
          <w:highlight w:val="none"/>
          <w:u w:val="single"/>
        </w:rPr>
      </w:pPr>
      <w:r>
        <w:rPr>
          <w:rFonts w:hint="eastAsia" w:ascii="Times New Roman" w:hAnsi="Times New Roman"/>
          <w:color w:val="auto"/>
          <w:highlight w:val="none"/>
        </w:rPr>
        <w:t>（</w:t>
      </w:r>
      <w:r>
        <w:rPr>
          <w:rFonts w:ascii="Times New Roman" w:hAnsi="Times New Roman"/>
          <w:color w:val="auto"/>
          <w:highlight w:val="none"/>
        </w:rPr>
        <w:t>8</w:t>
      </w:r>
      <w:r>
        <w:rPr>
          <w:rFonts w:hint="eastAsia" w:ascii="Times New Roman" w:hAnsi="Times New Roman"/>
          <w:color w:val="auto"/>
          <w:highlight w:val="none"/>
        </w:rPr>
        <w:t>）</w:t>
      </w:r>
      <w:r>
        <w:rPr>
          <w:rFonts w:hint="eastAsia" w:ascii="宋体" w:hAnsi="宋体" w:cs="宋体"/>
          <w:i/>
          <w:color w:val="auto"/>
          <w:szCs w:val="21"/>
          <w:highlight w:val="none"/>
          <w:u w:val="single"/>
        </w:rPr>
        <w:t>供应商</w:t>
      </w: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b/>
          <w:i/>
          <w:color w:val="auto"/>
          <w:spacing w:val="-6"/>
          <w:highlight w:val="none"/>
          <w:u w:val="single"/>
        </w:rPr>
        <w:t>（提供网页查询截图并加盖供应商公章，查询时间为自公告发布至开标截止时间前任意时间）</w:t>
      </w:r>
    </w:p>
    <w:p w14:paraId="2D380DA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b/>
          <w:bCs/>
          <w:i/>
          <w:iCs/>
          <w:color w:val="auto"/>
          <w:szCs w:val="21"/>
          <w:highlight w:val="none"/>
          <w:u w:val="single"/>
        </w:rPr>
      </w:pPr>
      <w:r>
        <w:rPr>
          <w:rFonts w:hint="eastAsia" w:ascii="宋体" w:hAnsi="宋体"/>
          <w:color w:val="auto"/>
          <w:szCs w:val="21"/>
          <w:highlight w:val="none"/>
        </w:rPr>
        <w:t>（9）</w:t>
      </w:r>
      <w:r>
        <w:rPr>
          <w:rFonts w:hint="eastAsia" w:ascii="宋体" w:hAnsi="宋体"/>
          <w:i/>
          <w:iCs/>
          <w:color w:val="auto"/>
          <w:szCs w:val="21"/>
          <w:highlight w:val="none"/>
          <w:u w:val="single"/>
        </w:rPr>
        <w:t>供应商参加本次采购活动前3年内在经营活动中没有重大违法记录的书面声明</w:t>
      </w:r>
      <w:r>
        <w:rPr>
          <w:rFonts w:hint="eastAsia" w:ascii="宋体" w:hAnsi="宋体"/>
          <w:b/>
          <w:bCs/>
          <w:i/>
          <w:iCs/>
          <w:color w:val="auto"/>
          <w:szCs w:val="21"/>
          <w:highlight w:val="none"/>
          <w:u w:val="single"/>
        </w:rPr>
        <w:t>（原件）</w:t>
      </w:r>
    </w:p>
    <w:p w14:paraId="0941F458">
      <w:pPr>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宋体" w:hAnsi="宋体"/>
          <w:b/>
          <w:i/>
          <w:iCs/>
          <w:color w:val="auto"/>
          <w:sz w:val="20"/>
          <w:szCs w:val="21"/>
          <w:highlight w:val="none"/>
          <w:u w:val="single"/>
        </w:rPr>
      </w:pPr>
      <w:r>
        <w:rPr>
          <w:rFonts w:hint="eastAsia" w:ascii="宋体" w:hAnsi="宋体"/>
          <w:color w:val="auto"/>
          <w:sz w:val="20"/>
          <w:szCs w:val="21"/>
          <w:highlight w:val="none"/>
        </w:rPr>
        <w:t>（10）</w:t>
      </w:r>
      <w:r>
        <w:rPr>
          <w:rFonts w:hint="eastAsia" w:ascii="宋体" w:hAnsi="宋体"/>
          <w:i/>
          <w:iCs/>
          <w:color w:val="auto"/>
          <w:sz w:val="20"/>
          <w:szCs w:val="21"/>
          <w:highlight w:val="none"/>
          <w:u w:val="single"/>
        </w:rPr>
        <w:t>供应商信用承诺书</w:t>
      </w:r>
      <w:r>
        <w:rPr>
          <w:rFonts w:hint="eastAsia" w:ascii="宋体" w:hAnsi="宋体"/>
          <w:b/>
          <w:i/>
          <w:iCs/>
          <w:color w:val="auto"/>
          <w:sz w:val="20"/>
          <w:szCs w:val="21"/>
          <w:highlight w:val="none"/>
          <w:u w:val="single"/>
        </w:rPr>
        <w:t>（原件）</w:t>
      </w:r>
    </w:p>
    <w:p w14:paraId="069926D7">
      <w:pPr>
        <w:keepNext w:val="0"/>
        <w:keepLines w:val="0"/>
        <w:pageBreakBefore w:val="0"/>
        <w:widowControl w:val="0"/>
        <w:numPr>
          <w:ilvl w:val="0"/>
          <w:numId w:val="19"/>
        </w:numPr>
        <w:kinsoku/>
        <w:wordWrap/>
        <w:overflowPunct/>
        <w:topLinePunct w:val="0"/>
        <w:autoSpaceDE/>
        <w:autoSpaceDN/>
        <w:bidi w:val="0"/>
        <w:spacing w:line="360" w:lineRule="auto"/>
        <w:ind w:left="0" w:leftChars="0" w:firstLine="422" w:firstLineChars="200"/>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本项目的特定资格要求：</w:t>
      </w:r>
    </w:p>
    <w:p w14:paraId="74A4E97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i/>
          <w:color w:val="auto"/>
          <w:szCs w:val="21"/>
          <w:highlight w:val="none"/>
          <w:u w:val="single"/>
          <w:lang w:val="en-US" w:eastAsia="zh-CN"/>
        </w:rPr>
      </w:pPr>
      <w:r>
        <w:rPr>
          <w:rFonts w:hint="eastAsia" w:ascii="宋体" w:hAnsi="宋体" w:cs="宋体"/>
          <w:i/>
          <w:color w:val="auto"/>
          <w:szCs w:val="21"/>
          <w:highlight w:val="none"/>
          <w:u w:val="single"/>
        </w:rPr>
        <w:t>供应商为本项目授权委托人缴纳的</w:t>
      </w:r>
      <w:r>
        <w:rPr>
          <w:rFonts w:hint="eastAsia" w:ascii="宋体" w:hAnsi="宋体"/>
          <w:i/>
          <w:color w:val="auto"/>
          <w:szCs w:val="21"/>
          <w:highlight w:val="none"/>
          <w:u w:val="single"/>
          <w:lang w:eastAsia="zh-CN"/>
        </w:rPr>
        <w:t>2025年10月-2025年12月</w:t>
      </w:r>
      <w:r>
        <w:rPr>
          <w:rFonts w:hint="eastAsia" w:ascii="宋体" w:hAnsi="宋体" w:cs="宋体"/>
          <w:i/>
          <w:color w:val="auto"/>
          <w:szCs w:val="21"/>
          <w:highlight w:val="none"/>
          <w:u w:val="single"/>
        </w:rPr>
        <w:t>三个月</w:t>
      </w:r>
      <w:r>
        <w:rPr>
          <w:rFonts w:hint="eastAsia" w:ascii="宋体" w:hAnsi="宋体" w:cs="宋体"/>
          <w:i/>
          <w:color w:val="auto"/>
          <w:szCs w:val="21"/>
          <w:highlight w:val="none"/>
          <w:u w:val="single"/>
          <w:lang w:val="en-US" w:eastAsia="zh-CN"/>
        </w:rPr>
        <w:t>任意一月</w:t>
      </w:r>
      <w:r>
        <w:rPr>
          <w:rFonts w:hint="eastAsia" w:ascii="宋体" w:hAnsi="宋体" w:cs="宋体"/>
          <w:i/>
          <w:color w:val="auto"/>
          <w:szCs w:val="21"/>
          <w:highlight w:val="none"/>
          <w:u w:val="single"/>
        </w:rPr>
        <w:t>的社保证明</w:t>
      </w:r>
      <w:r>
        <w:rPr>
          <w:rFonts w:hint="eastAsia" w:ascii="宋体" w:hAnsi="宋体" w:cs="宋体"/>
          <w:b/>
          <w:i/>
          <w:color w:val="auto"/>
          <w:szCs w:val="21"/>
          <w:highlight w:val="none"/>
          <w:u w:val="single"/>
        </w:rPr>
        <w:t>(复印件加盖</w:t>
      </w:r>
      <w:r>
        <w:rPr>
          <w:rFonts w:hint="eastAsia" w:ascii="宋体" w:hAnsi="宋体" w:cs="宋体"/>
          <w:b/>
          <w:i/>
          <w:color w:val="auto"/>
          <w:szCs w:val="21"/>
          <w:highlight w:val="none"/>
          <w:u w:val="single"/>
          <w:lang w:val="en-US" w:eastAsia="zh-CN"/>
        </w:rPr>
        <w:t>供应商</w:t>
      </w:r>
      <w:r>
        <w:rPr>
          <w:rFonts w:hint="eastAsia" w:ascii="宋体" w:hAnsi="宋体" w:cs="宋体"/>
          <w:b/>
          <w:i/>
          <w:color w:val="auto"/>
          <w:szCs w:val="21"/>
          <w:highlight w:val="none"/>
          <w:u w:val="single"/>
        </w:rPr>
        <w:t>公章)</w:t>
      </w:r>
    </w:p>
    <w:p w14:paraId="71DACBB4">
      <w:pPr>
        <w:widowControl/>
        <w:spacing w:line="360" w:lineRule="auto"/>
        <w:ind w:firstLine="525"/>
        <w:jc w:val="left"/>
        <w:rPr>
          <w:rFonts w:ascii="宋体" w:hAnsi="宋体" w:cs="Arial"/>
          <w:b/>
          <w:bCs/>
          <w:iCs/>
          <w:color w:val="auto"/>
          <w:spacing w:val="-6"/>
          <w:szCs w:val="21"/>
          <w:highlight w:val="none"/>
        </w:rPr>
      </w:pPr>
    </w:p>
    <w:p w14:paraId="2F3B1903">
      <w:pPr>
        <w:widowControl/>
        <w:spacing w:line="360" w:lineRule="auto"/>
        <w:ind w:firstLine="525"/>
        <w:jc w:val="left"/>
        <w:rPr>
          <w:rFonts w:ascii="宋体" w:hAnsi="宋体" w:cs="Arial"/>
          <w:b/>
          <w:bCs/>
          <w:iCs/>
          <w:color w:val="auto"/>
          <w:spacing w:val="-6"/>
          <w:szCs w:val="21"/>
          <w:highlight w:val="none"/>
        </w:rPr>
      </w:pPr>
    </w:p>
    <w:p w14:paraId="300B9843">
      <w:pPr>
        <w:widowControl/>
        <w:spacing w:line="360" w:lineRule="auto"/>
        <w:ind w:firstLine="525"/>
        <w:jc w:val="left"/>
        <w:rPr>
          <w:rFonts w:hint="eastAsia" w:ascii="宋体" w:hAnsi="宋体" w:cs="Arial"/>
          <w:b/>
          <w:bCs/>
          <w:iCs/>
          <w:color w:val="auto"/>
          <w:spacing w:val="-6"/>
          <w:szCs w:val="21"/>
          <w:highlight w:val="none"/>
        </w:rPr>
      </w:pPr>
    </w:p>
    <w:p w14:paraId="12F916D2">
      <w:pPr>
        <w:spacing w:line="360" w:lineRule="auto"/>
        <w:jc w:val="center"/>
        <w:rPr>
          <w:rFonts w:ascii="宋体" w:hAnsi="宋体"/>
          <w:b/>
          <w:color w:val="auto"/>
          <w:szCs w:val="21"/>
          <w:highlight w:val="none"/>
        </w:rPr>
      </w:pPr>
    </w:p>
    <w:p w14:paraId="10E2E7BA">
      <w:pPr>
        <w:spacing w:line="360" w:lineRule="auto"/>
        <w:jc w:val="center"/>
        <w:rPr>
          <w:rFonts w:hint="eastAsia" w:ascii="宋体" w:hAnsi="宋体"/>
          <w:b/>
          <w:color w:val="auto"/>
          <w:szCs w:val="21"/>
          <w:highlight w:val="none"/>
        </w:rPr>
      </w:pPr>
    </w:p>
    <w:p w14:paraId="6B8159B1">
      <w:pPr>
        <w:pStyle w:val="55"/>
        <w:rPr>
          <w:rFonts w:hint="eastAsia" w:ascii="宋体" w:hAnsi="宋体"/>
          <w:b/>
          <w:color w:val="auto"/>
          <w:szCs w:val="21"/>
          <w:highlight w:val="none"/>
        </w:rPr>
      </w:pPr>
    </w:p>
    <w:p w14:paraId="783464E6">
      <w:pPr>
        <w:pStyle w:val="55"/>
        <w:rPr>
          <w:rFonts w:hint="eastAsia" w:ascii="宋体" w:hAnsi="宋体"/>
          <w:b/>
          <w:color w:val="auto"/>
          <w:szCs w:val="21"/>
          <w:highlight w:val="none"/>
        </w:rPr>
      </w:pPr>
    </w:p>
    <w:p w14:paraId="25372088">
      <w:pPr>
        <w:pStyle w:val="55"/>
        <w:rPr>
          <w:rFonts w:hint="eastAsia" w:ascii="宋体" w:hAnsi="宋体"/>
          <w:b/>
          <w:color w:val="auto"/>
          <w:szCs w:val="21"/>
          <w:highlight w:val="none"/>
        </w:rPr>
      </w:pPr>
    </w:p>
    <w:p w14:paraId="27B36790">
      <w:pPr>
        <w:pStyle w:val="55"/>
        <w:rPr>
          <w:rFonts w:hint="eastAsia" w:ascii="宋体" w:hAnsi="宋体"/>
          <w:b/>
          <w:color w:val="auto"/>
          <w:szCs w:val="21"/>
          <w:highlight w:val="none"/>
        </w:rPr>
      </w:pPr>
    </w:p>
    <w:p w14:paraId="6A8FBF50">
      <w:pPr>
        <w:pStyle w:val="55"/>
        <w:rPr>
          <w:rFonts w:hint="eastAsia" w:ascii="宋体" w:hAnsi="宋体"/>
          <w:b/>
          <w:color w:val="auto"/>
          <w:szCs w:val="21"/>
          <w:highlight w:val="none"/>
        </w:rPr>
      </w:pPr>
    </w:p>
    <w:p w14:paraId="6D86B434">
      <w:pPr>
        <w:pStyle w:val="55"/>
        <w:rPr>
          <w:rFonts w:hint="eastAsia" w:ascii="宋体" w:hAnsi="宋体"/>
          <w:b/>
          <w:color w:val="auto"/>
          <w:szCs w:val="21"/>
          <w:highlight w:val="none"/>
        </w:rPr>
      </w:pPr>
    </w:p>
    <w:p w14:paraId="3D516089">
      <w:pPr>
        <w:spacing w:line="360" w:lineRule="auto"/>
        <w:jc w:val="center"/>
        <w:rPr>
          <w:rFonts w:hint="eastAsia" w:ascii="宋体" w:hAnsi="宋体"/>
          <w:b/>
          <w:color w:val="auto"/>
          <w:szCs w:val="21"/>
          <w:highlight w:val="none"/>
        </w:rPr>
      </w:pPr>
    </w:p>
    <w:p w14:paraId="481885CB">
      <w:pPr>
        <w:spacing w:line="360" w:lineRule="auto"/>
        <w:jc w:val="center"/>
        <w:rPr>
          <w:rFonts w:hint="eastAsia" w:ascii="宋体" w:hAnsi="宋体"/>
          <w:b/>
          <w:color w:val="auto"/>
          <w:szCs w:val="21"/>
          <w:highlight w:val="none"/>
        </w:rPr>
      </w:pPr>
    </w:p>
    <w:p w14:paraId="64743FAC">
      <w:pPr>
        <w:rPr>
          <w:rFonts w:hint="eastAsia" w:ascii="宋体" w:hAnsi="宋体"/>
          <w:b/>
          <w:color w:val="auto"/>
          <w:szCs w:val="21"/>
          <w:highlight w:val="none"/>
        </w:rPr>
      </w:pPr>
      <w:r>
        <w:rPr>
          <w:rFonts w:hint="eastAsia" w:ascii="宋体" w:hAnsi="宋体"/>
          <w:b/>
          <w:color w:val="auto"/>
          <w:szCs w:val="21"/>
          <w:highlight w:val="none"/>
        </w:rPr>
        <w:br w:type="page"/>
      </w:r>
    </w:p>
    <w:p w14:paraId="2135351A">
      <w:pPr>
        <w:spacing w:line="360" w:lineRule="auto"/>
        <w:jc w:val="center"/>
        <w:rPr>
          <w:rFonts w:hint="eastAsia" w:ascii="宋体" w:hAnsi="宋体"/>
          <w:b/>
          <w:color w:val="auto"/>
          <w:szCs w:val="21"/>
          <w:highlight w:val="none"/>
        </w:rPr>
      </w:pPr>
    </w:p>
    <w:p w14:paraId="637E3F6B">
      <w:pPr>
        <w:spacing w:line="360" w:lineRule="auto"/>
        <w:jc w:val="center"/>
        <w:outlineLvl w:val="0"/>
        <w:rPr>
          <w:rFonts w:hint="eastAsia" w:ascii="宋体" w:hAnsi="宋体"/>
          <w:b/>
          <w:color w:val="auto"/>
          <w:szCs w:val="21"/>
          <w:highlight w:val="none"/>
        </w:rPr>
      </w:pPr>
      <w:bookmarkStart w:id="208" w:name="_Toc8728"/>
      <w:r>
        <w:rPr>
          <w:rFonts w:hint="eastAsia" w:ascii="宋体" w:hAnsi="宋体"/>
          <w:b/>
          <w:color w:val="auto"/>
          <w:szCs w:val="21"/>
          <w:highlight w:val="none"/>
        </w:rPr>
        <w:t>三、磋商响应函</w:t>
      </w:r>
      <w:bookmarkEnd w:id="208"/>
    </w:p>
    <w:p w14:paraId="6A1B0185">
      <w:pPr>
        <w:pStyle w:val="86"/>
        <w:spacing w:line="360" w:lineRule="auto"/>
        <w:ind w:firstLine="482"/>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lang w:eastAsia="zh-CN"/>
        </w:rPr>
        <w:t>江苏志诚工程咨询管理有限公司</w:t>
      </w:r>
    </w:p>
    <w:p w14:paraId="2FE70A84">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14:paraId="7E95AA76">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6F60B64A">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14:paraId="531823A3">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14:paraId="545AFA99">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14:paraId="236152F2">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14:paraId="7D7B601D">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14:paraId="7EC0D90E">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14:paraId="0A2FFCE0">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14:paraId="20E8CFD9">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地 址：                         邮 编：</w:t>
      </w:r>
    </w:p>
    <w:p w14:paraId="5B3BE76C">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电 话：                         传 真：</w:t>
      </w:r>
    </w:p>
    <w:p w14:paraId="1E7FCE58">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 xml:space="preserve">供应商开户行：                  账 户： </w:t>
      </w:r>
    </w:p>
    <w:p w14:paraId="1521969D">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14:paraId="6A728853">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2818B656">
      <w:pPr>
        <w:pStyle w:val="86"/>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日 期：________年____月____日</w:t>
      </w:r>
    </w:p>
    <w:p w14:paraId="1E0719D9">
      <w:pPr>
        <w:pStyle w:val="86"/>
        <w:spacing w:line="360" w:lineRule="auto"/>
        <w:ind w:firstLine="561"/>
        <w:jc w:val="center"/>
        <w:rPr>
          <w:rFonts w:hint="eastAsia" w:ascii="宋体" w:hAnsi="宋体"/>
          <w:b/>
          <w:bCs/>
          <w:color w:val="auto"/>
          <w:sz w:val="21"/>
          <w:szCs w:val="21"/>
          <w:highlight w:val="none"/>
        </w:rPr>
        <w:sectPr>
          <w:headerReference r:id="rId4" w:type="first"/>
          <w:footerReference r:id="rId6" w:type="first"/>
          <w:headerReference r:id="rId3" w:type="default"/>
          <w:footerReference r:id="rId5" w:type="default"/>
          <w:pgSz w:w="11906" w:h="16838"/>
          <w:pgMar w:top="1015" w:right="1196" w:bottom="868" w:left="1259" w:header="851" w:footer="907" w:gutter="0"/>
          <w:pgNumType w:fmt="decimal"/>
          <w:cols w:space="720" w:num="1"/>
          <w:titlePg/>
          <w:docGrid w:type="lines" w:linePitch="286" w:charSpace="0"/>
        </w:sectPr>
      </w:pPr>
    </w:p>
    <w:p w14:paraId="33EE3F52">
      <w:pPr>
        <w:spacing w:line="360" w:lineRule="auto"/>
        <w:ind w:firstLine="422" w:firstLineChars="200"/>
        <w:jc w:val="center"/>
        <w:rPr>
          <w:rFonts w:hint="eastAsia" w:ascii="宋体" w:hAnsi="宋体"/>
          <w:b/>
          <w:bCs/>
          <w:color w:val="auto"/>
          <w:szCs w:val="21"/>
          <w:highlight w:val="none"/>
        </w:rPr>
      </w:pPr>
    </w:p>
    <w:p w14:paraId="2A779308">
      <w:pPr>
        <w:spacing w:line="360" w:lineRule="auto"/>
        <w:ind w:firstLine="422" w:firstLineChars="200"/>
        <w:jc w:val="center"/>
        <w:rPr>
          <w:rFonts w:hint="eastAsia" w:ascii="宋体" w:hAnsi="宋体"/>
          <w:b/>
          <w:bCs/>
          <w:color w:val="auto"/>
          <w:szCs w:val="21"/>
          <w:highlight w:val="none"/>
        </w:rPr>
      </w:pPr>
      <w:r>
        <w:rPr>
          <w:rFonts w:hint="eastAsia" w:ascii="宋体" w:hAnsi="宋体"/>
          <w:b/>
          <w:bCs/>
          <w:color w:val="auto"/>
          <w:szCs w:val="21"/>
          <w:highlight w:val="none"/>
        </w:rPr>
        <w:t>资 格 声 明</w:t>
      </w:r>
    </w:p>
    <w:p w14:paraId="03785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1、名称及其它情况：</w:t>
      </w:r>
    </w:p>
    <w:p w14:paraId="1D0D1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14:paraId="3BB0802B">
      <w:pPr>
        <w:keepNext w:val="0"/>
        <w:keepLines w:val="0"/>
        <w:pageBreakBefore w:val="0"/>
        <w:widowControl w:val="0"/>
        <w:tabs>
          <w:tab w:val="left" w:pos="453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1D8CA93">
      <w:pPr>
        <w:keepNext w:val="0"/>
        <w:keepLines w:val="0"/>
        <w:pageBreakBefore w:val="0"/>
        <w:widowControl w:val="0"/>
        <w:tabs>
          <w:tab w:val="left" w:pos="600"/>
          <w:tab w:val="left" w:pos="4320"/>
        </w:tabs>
        <w:kinsoku/>
        <w:wordWrap/>
        <w:overflowPunct/>
        <w:topLinePunct w:val="0"/>
        <w:autoSpaceDE/>
        <w:autoSpaceDN/>
        <w:bidi w:val="0"/>
        <w:adjustRightInd/>
        <w:snapToGrid/>
        <w:spacing w:line="360" w:lineRule="auto"/>
        <w:ind w:leftChars="200" w:firstLine="420" w:firstLineChars="200"/>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372E2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27C4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14:paraId="7FB0B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14:paraId="325DEF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14:paraId="7316C2C0">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14:paraId="01FEEB73">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14:paraId="59781452">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14:paraId="383422FB">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14:paraId="67F2D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38"/>
        <w:tblW w:w="4999" w:type="pct"/>
        <w:tblInd w:w="0" w:type="dxa"/>
        <w:tblLayout w:type="autofit"/>
        <w:tblCellMar>
          <w:top w:w="0" w:type="dxa"/>
          <w:left w:w="108" w:type="dxa"/>
          <w:bottom w:w="0" w:type="dxa"/>
          <w:right w:w="108" w:type="dxa"/>
        </w:tblCellMar>
      </w:tblPr>
      <w:tblGrid>
        <w:gridCol w:w="4832"/>
        <w:gridCol w:w="4833"/>
      </w:tblGrid>
      <w:tr w14:paraId="05974663">
        <w:tblPrEx>
          <w:tblCellMar>
            <w:top w:w="0" w:type="dxa"/>
            <w:left w:w="108" w:type="dxa"/>
            <w:bottom w:w="0" w:type="dxa"/>
            <w:right w:w="108" w:type="dxa"/>
          </w:tblCellMar>
        </w:tblPrEx>
        <w:tc>
          <w:tcPr>
            <w:tcW w:w="2500" w:type="pct"/>
            <w:noWrap w:val="0"/>
            <w:vAlign w:val="top"/>
          </w:tcPr>
          <w:p w14:paraId="5ED24856">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2500" w:type="pct"/>
            <w:noWrap w:val="0"/>
            <w:vAlign w:val="top"/>
          </w:tcPr>
          <w:p w14:paraId="119970EB">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14:paraId="49E37380">
        <w:tblPrEx>
          <w:tblCellMar>
            <w:top w:w="0" w:type="dxa"/>
            <w:left w:w="108" w:type="dxa"/>
            <w:bottom w:w="0" w:type="dxa"/>
            <w:right w:w="108" w:type="dxa"/>
          </w:tblCellMar>
        </w:tblPrEx>
        <w:tc>
          <w:tcPr>
            <w:tcW w:w="2500" w:type="pct"/>
            <w:noWrap w:val="0"/>
            <w:vAlign w:val="top"/>
          </w:tcPr>
          <w:p w14:paraId="6A6045C2">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2500" w:type="pct"/>
            <w:noWrap w:val="0"/>
            <w:vAlign w:val="top"/>
          </w:tcPr>
          <w:p w14:paraId="08639CEC">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14:paraId="3474C9FB">
        <w:tblPrEx>
          <w:tblCellMar>
            <w:top w:w="0" w:type="dxa"/>
            <w:left w:w="108" w:type="dxa"/>
            <w:bottom w:w="0" w:type="dxa"/>
            <w:right w:w="108" w:type="dxa"/>
          </w:tblCellMar>
        </w:tblPrEx>
        <w:tc>
          <w:tcPr>
            <w:tcW w:w="2500" w:type="pct"/>
            <w:noWrap w:val="0"/>
            <w:vAlign w:val="top"/>
          </w:tcPr>
          <w:p w14:paraId="1086833C">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2500" w:type="pct"/>
            <w:noWrap w:val="0"/>
            <w:vAlign w:val="top"/>
          </w:tcPr>
          <w:p w14:paraId="741AA95B">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14:paraId="0702D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eastAsia="宋体"/>
          <w:color w:val="auto"/>
          <w:szCs w:val="21"/>
          <w:highlight w:val="none"/>
        </w:rPr>
        <w:t>3、近三年的营业额：</w:t>
      </w:r>
      <w:r>
        <w:rPr>
          <w:rFonts w:hint="eastAsia" w:ascii="宋体" w:hAnsi="宋体"/>
          <w:color w:val="auto"/>
          <w:szCs w:val="21"/>
          <w:highlight w:val="none"/>
        </w:rPr>
        <w:t xml:space="preserve"> </w:t>
      </w:r>
    </w:p>
    <w:tbl>
      <w:tblPr>
        <w:tblStyle w:val="38"/>
        <w:tblW w:w="4999" w:type="pct"/>
        <w:tblInd w:w="0" w:type="dxa"/>
        <w:tblLayout w:type="autofit"/>
        <w:tblCellMar>
          <w:top w:w="0" w:type="dxa"/>
          <w:left w:w="108" w:type="dxa"/>
          <w:bottom w:w="0" w:type="dxa"/>
          <w:right w:w="108" w:type="dxa"/>
        </w:tblCellMar>
      </w:tblPr>
      <w:tblGrid>
        <w:gridCol w:w="2415"/>
        <w:gridCol w:w="2417"/>
        <w:gridCol w:w="2415"/>
        <w:gridCol w:w="2418"/>
      </w:tblGrid>
      <w:tr w14:paraId="01AAFDCC">
        <w:tblPrEx>
          <w:tblCellMar>
            <w:top w:w="0" w:type="dxa"/>
            <w:left w:w="108" w:type="dxa"/>
            <w:bottom w:w="0" w:type="dxa"/>
            <w:right w:w="108" w:type="dxa"/>
          </w:tblCellMar>
        </w:tblPrEx>
        <w:tc>
          <w:tcPr>
            <w:tcW w:w="1249" w:type="pct"/>
            <w:noWrap w:val="0"/>
            <w:vAlign w:val="top"/>
          </w:tcPr>
          <w:p w14:paraId="35F394CF">
            <w:pPr>
              <w:spacing w:line="360" w:lineRule="auto"/>
              <w:jc w:val="center"/>
              <w:rPr>
                <w:rFonts w:ascii="宋体" w:hAnsi="宋体"/>
                <w:color w:val="auto"/>
                <w:szCs w:val="21"/>
                <w:highlight w:val="none"/>
              </w:rPr>
            </w:pPr>
            <w:r>
              <w:rPr>
                <w:rFonts w:hint="eastAsia" w:ascii="宋体" w:hAnsi="宋体"/>
                <w:color w:val="auto"/>
                <w:szCs w:val="21"/>
                <w:highlight w:val="none"/>
              </w:rPr>
              <w:t>年    份</w:t>
            </w:r>
          </w:p>
        </w:tc>
        <w:tc>
          <w:tcPr>
            <w:tcW w:w="1250" w:type="pct"/>
            <w:noWrap w:val="0"/>
            <w:vAlign w:val="top"/>
          </w:tcPr>
          <w:p w14:paraId="7B2251B9">
            <w:pPr>
              <w:spacing w:line="360" w:lineRule="auto"/>
              <w:jc w:val="center"/>
              <w:rPr>
                <w:rFonts w:ascii="宋体" w:hAnsi="宋体"/>
                <w:color w:val="auto"/>
                <w:szCs w:val="21"/>
                <w:highlight w:val="none"/>
              </w:rPr>
            </w:pPr>
            <w:r>
              <w:rPr>
                <w:rFonts w:hint="eastAsia" w:ascii="宋体" w:hAnsi="宋体"/>
                <w:color w:val="auto"/>
                <w:szCs w:val="21"/>
                <w:highlight w:val="none"/>
              </w:rPr>
              <w:t>国    内（万元）</w:t>
            </w:r>
          </w:p>
        </w:tc>
        <w:tc>
          <w:tcPr>
            <w:tcW w:w="1249" w:type="pct"/>
            <w:noWrap w:val="0"/>
            <w:vAlign w:val="top"/>
          </w:tcPr>
          <w:p w14:paraId="17569DDB">
            <w:pPr>
              <w:spacing w:line="360" w:lineRule="auto"/>
              <w:jc w:val="center"/>
              <w:rPr>
                <w:rFonts w:ascii="宋体" w:hAnsi="宋体"/>
                <w:color w:val="auto"/>
                <w:szCs w:val="21"/>
                <w:highlight w:val="none"/>
              </w:rPr>
            </w:pPr>
            <w:r>
              <w:rPr>
                <w:rFonts w:hint="eastAsia" w:ascii="宋体" w:hAnsi="宋体"/>
                <w:color w:val="auto"/>
                <w:szCs w:val="21"/>
                <w:highlight w:val="none"/>
              </w:rPr>
              <w:t>出    口（万元）</w:t>
            </w:r>
          </w:p>
        </w:tc>
        <w:tc>
          <w:tcPr>
            <w:tcW w:w="1250" w:type="pct"/>
            <w:noWrap w:val="0"/>
            <w:vAlign w:val="top"/>
          </w:tcPr>
          <w:p w14:paraId="39BC41AA">
            <w:pPr>
              <w:spacing w:line="360" w:lineRule="auto"/>
              <w:jc w:val="center"/>
              <w:rPr>
                <w:rFonts w:ascii="宋体" w:hAnsi="宋体"/>
                <w:color w:val="auto"/>
                <w:szCs w:val="21"/>
                <w:highlight w:val="none"/>
              </w:rPr>
            </w:pPr>
            <w:r>
              <w:rPr>
                <w:rFonts w:hint="eastAsia" w:ascii="宋体" w:hAnsi="宋体"/>
                <w:color w:val="auto"/>
                <w:szCs w:val="21"/>
                <w:highlight w:val="none"/>
              </w:rPr>
              <w:t>总    额（万元）</w:t>
            </w:r>
          </w:p>
        </w:tc>
      </w:tr>
      <w:tr w14:paraId="42B698AD">
        <w:tblPrEx>
          <w:tblCellMar>
            <w:top w:w="0" w:type="dxa"/>
            <w:left w:w="108" w:type="dxa"/>
            <w:bottom w:w="0" w:type="dxa"/>
            <w:right w:w="108" w:type="dxa"/>
          </w:tblCellMar>
        </w:tblPrEx>
        <w:tc>
          <w:tcPr>
            <w:tcW w:w="1249" w:type="pct"/>
            <w:noWrap w:val="0"/>
            <w:vAlign w:val="top"/>
          </w:tcPr>
          <w:p w14:paraId="0F54BCB5">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18EC6E9F">
            <w:pPr>
              <w:spacing w:line="360" w:lineRule="auto"/>
              <w:rPr>
                <w:rFonts w:ascii="宋体" w:hAnsi="宋体"/>
                <w:color w:val="auto"/>
                <w:szCs w:val="21"/>
                <w:highlight w:val="none"/>
              </w:rPr>
            </w:pPr>
          </w:p>
        </w:tc>
        <w:tc>
          <w:tcPr>
            <w:tcW w:w="1249" w:type="pct"/>
            <w:noWrap w:val="0"/>
            <w:vAlign w:val="top"/>
          </w:tcPr>
          <w:p w14:paraId="745A4AFD">
            <w:pPr>
              <w:spacing w:line="360" w:lineRule="auto"/>
              <w:rPr>
                <w:rFonts w:ascii="宋体" w:hAnsi="宋体"/>
                <w:color w:val="auto"/>
                <w:szCs w:val="21"/>
                <w:highlight w:val="none"/>
              </w:rPr>
            </w:pPr>
          </w:p>
        </w:tc>
        <w:tc>
          <w:tcPr>
            <w:tcW w:w="1250" w:type="pct"/>
            <w:noWrap w:val="0"/>
            <w:vAlign w:val="top"/>
          </w:tcPr>
          <w:p w14:paraId="4E456768">
            <w:pPr>
              <w:spacing w:line="360" w:lineRule="auto"/>
              <w:rPr>
                <w:rFonts w:ascii="宋体" w:hAnsi="宋体"/>
                <w:color w:val="auto"/>
                <w:szCs w:val="21"/>
                <w:highlight w:val="none"/>
              </w:rPr>
            </w:pPr>
          </w:p>
        </w:tc>
      </w:tr>
      <w:tr w14:paraId="5B508704">
        <w:tblPrEx>
          <w:tblCellMar>
            <w:top w:w="0" w:type="dxa"/>
            <w:left w:w="108" w:type="dxa"/>
            <w:bottom w:w="0" w:type="dxa"/>
            <w:right w:w="108" w:type="dxa"/>
          </w:tblCellMar>
        </w:tblPrEx>
        <w:tc>
          <w:tcPr>
            <w:tcW w:w="1249" w:type="pct"/>
            <w:noWrap w:val="0"/>
            <w:vAlign w:val="top"/>
          </w:tcPr>
          <w:p w14:paraId="37B0C81D">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26A49693">
            <w:pPr>
              <w:spacing w:line="360" w:lineRule="auto"/>
              <w:rPr>
                <w:rFonts w:ascii="宋体" w:hAnsi="宋体"/>
                <w:color w:val="auto"/>
                <w:szCs w:val="21"/>
                <w:highlight w:val="none"/>
              </w:rPr>
            </w:pPr>
          </w:p>
        </w:tc>
        <w:tc>
          <w:tcPr>
            <w:tcW w:w="1249" w:type="pct"/>
            <w:noWrap w:val="0"/>
            <w:vAlign w:val="top"/>
          </w:tcPr>
          <w:p w14:paraId="0602A90F">
            <w:pPr>
              <w:spacing w:line="360" w:lineRule="auto"/>
              <w:rPr>
                <w:rFonts w:ascii="宋体" w:hAnsi="宋体"/>
                <w:color w:val="auto"/>
                <w:szCs w:val="21"/>
                <w:highlight w:val="none"/>
              </w:rPr>
            </w:pPr>
          </w:p>
        </w:tc>
        <w:tc>
          <w:tcPr>
            <w:tcW w:w="1250" w:type="pct"/>
            <w:noWrap w:val="0"/>
            <w:vAlign w:val="top"/>
          </w:tcPr>
          <w:p w14:paraId="759E1115">
            <w:pPr>
              <w:spacing w:line="360" w:lineRule="auto"/>
              <w:rPr>
                <w:rFonts w:ascii="宋体" w:hAnsi="宋体"/>
                <w:color w:val="auto"/>
                <w:szCs w:val="21"/>
                <w:highlight w:val="none"/>
              </w:rPr>
            </w:pPr>
          </w:p>
        </w:tc>
      </w:tr>
      <w:tr w14:paraId="35B54E1B">
        <w:tblPrEx>
          <w:tblCellMar>
            <w:top w:w="0" w:type="dxa"/>
            <w:left w:w="108" w:type="dxa"/>
            <w:bottom w:w="0" w:type="dxa"/>
            <w:right w:w="108" w:type="dxa"/>
          </w:tblCellMar>
        </w:tblPrEx>
        <w:tc>
          <w:tcPr>
            <w:tcW w:w="1249" w:type="pct"/>
            <w:noWrap w:val="0"/>
            <w:vAlign w:val="top"/>
          </w:tcPr>
          <w:p w14:paraId="3843D5B1">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23DC29A7">
            <w:pPr>
              <w:spacing w:line="360" w:lineRule="auto"/>
              <w:rPr>
                <w:rFonts w:ascii="宋体" w:hAnsi="宋体"/>
                <w:color w:val="auto"/>
                <w:szCs w:val="21"/>
                <w:highlight w:val="none"/>
              </w:rPr>
            </w:pPr>
          </w:p>
        </w:tc>
        <w:tc>
          <w:tcPr>
            <w:tcW w:w="1249" w:type="pct"/>
            <w:noWrap w:val="0"/>
            <w:vAlign w:val="top"/>
          </w:tcPr>
          <w:p w14:paraId="5E9EFADF">
            <w:pPr>
              <w:spacing w:line="360" w:lineRule="auto"/>
              <w:rPr>
                <w:rFonts w:ascii="宋体" w:hAnsi="宋体"/>
                <w:color w:val="auto"/>
                <w:szCs w:val="21"/>
                <w:highlight w:val="none"/>
              </w:rPr>
            </w:pPr>
          </w:p>
        </w:tc>
        <w:tc>
          <w:tcPr>
            <w:tcW w:w="1250" w:type="pct"/>
            <w:noWrap w:val="0"/>
            <w:vAlign w:val="top"/>
          </w:tcPr>
          <w:p w14:paraId="712E4929">
            <w:pPr>
              <w:spacing w:line="360" w:lineRule="auto"/>
              <w:rPr>
                <w:rFonts w:ascii="宋体" w:hAnsi="宋体"/>
                <w:color w:val="auto"/>
                <w:szCs w:val="21"/>
                <w:highlight w:val="none"/>
              </w:rPr>
            </w:pPr>
          </w:p>
        </w:tc>
      </w:tr>
    </w:tbl>
    <w:p w14:paraId="0E89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4、本次采购要求的其他资格文件以及供应商认为需要声明的其他情况：</w:t>
      </w:r>
      <w:r>
        <w:rPr>
          <w:rFonts w:hint="eastAsia" w:ascii="宋体" w:hAnsi="宋体"/>
          <w:color w:val="auto"/>
          <w:szCs w:val="21"/>
          <w:highlight w:val="none"/>
          <w:u w:val="single"/>
        </w:rPr>
        <w:t xml:space="preserve">                         </w:t>
      </w:r>
    </w:p>
    <w:p w14:paraId="695F2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w:t>
      </w:r>
      <w:r>
        <w:rPr>
          <w:rFonts w:hint="eastAsia" w:ascii="宋体" w:hAnsi="宋体"/>
          <w:color w:val="auto"/>
          <w:szCs w:val="21"/>
          <w:highlight w:val="none"/>
          <w:lang w:val="en-US" w:eastAsia="zh-CN"/>
        </w:rPr>
        <w:t>成交</w:t>
      </w:r>
      <w:r>
        <w:rPr>
          <w:rFonts w:hint="eastAsia" w:ascii="宋体" w:hAnsi="宋体"/>
          <w:color w:val="auto"/>
          <w:szCs w:val="21"/>
          <w:highlight w:val="none"/>
        </w:rPr>
        <w:t>资格，一年内退出扬州采购市场。</w:t>
      </w:r>
    </w:p>
    <w:p w14:paraId="3337D21A">
      <w:pPr>
        <w:spacing w:line="360" w:lineRule="auto"/>
        <w:ind w:firstLine="420" w:firstLineChars="200"/>
        <w:rPr>
          <w:rFonts w:hint="eastAsia" w:ascii="宋体" w:hAnsi="宋体"/>
          <w:color w:val="auto"/>
          <w:szCs w:val="21"/>
          <w:highlight w:val="none"/>
        </w:rPr>
      </w:pPr>
    </w:p>
    <w:p w14:paraId="5468F6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55BAA2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14:paraId="6315D3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3C852CE">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（注：资格声明为格式文件,实质性内容请勿修改，否则将导致投标文件无效）</w:t>
      </w:r>
    </w:p>
    <w:p w14:paraId="47828ED2">
      <w:pPr>
        <w:spacing w:line="360" w:lineRule="auto"/>
        <w:jc w:val="center"/>
        <w:rPr>
          <w:rFonts w:hint="eastAsia" w:ascii="宋体" w:hAnsi="宋体"/>
          <w:b/>
          <w:bCs/>
          <w:color w:val="auto"/>
          <w:szCs w:val="21"/>
          <w:highlight w:val="none"/>
        </w:rPr>
      </w:pPr>
    </w:p>
    <w:p w14:paraId="5DE5D694">
      <w:pPr>
        <w:pStyle w:val="86"/>
        <w:spacing w:line="360" w:lineRule="auto"/>
        <w:ind w:firstLine="561"/>
        <w:jc w:val="center"/>
        <w:rPr>
          <w:rFonts w:hint="eastAsia" w:ascii="宋体" w:hAnsi="宋体"/>
          <w:b/>
          <w:bCs/>
          <w:color w:val="auto"/>
          <w:sz w:val="21"/>
          <w:szCs w:val="21"/>
          <w:highlight w:val="none"/>
        </w:rPr>
      </w:pPr>
    </w:p>
    <w:p w14:paraId="681AE735">
      <w:pPr>
        <w:spacing w:line="360" w:lineRule="auto"/>
        <w:ind w:firstLine="422" w:firstLineChars="200"/>
        <w:jc w:val="center"/>
        <w:rPr>
          <w:rFonts w:hint="eastAsia" w:ascii="宋体" w:hAnsi="宋体" w:eastAsia="宋体"/>
          <w:b/>
          <w:bCs/>
          <w:color w:val="auto"/>
          <w:szCs w:val="21"/>
          <w:highlight w:val="none"/>
        </w:rPr>
      </w:pPr>
    </w:p>
    <w:p w14:paraId="7A4DF77C">
      <w:pPr>
        <w:spacing w:line="360" w:lineRule="auto"/>
        <w:ind w:firstLine="422" w:firstLineChars="200"/>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法人授权书</w:t>
      </w:r>
    </w:p>
    <w:p w14:paraId="680FF310">
      <w:pPr>
        <w:pStyle w:val="86"/>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 xml:space="preserve">本授权书声明：____________（供应商名称）授权________________（被授权人的姓名）为我方就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14:paraId="712C2A6E">
      <w:pPr>
        <w:pStyle w:val="86"/>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4A94D28E">
      <w:pPr>
        <w:pStyle w:val="8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被授权人：_______________________</w:t>
      </w:r>
    </w:p>
    <w:p w14:paraId="578FE104">
      <w:pPr>
        <w:pStyle w:val="8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14:paraId="3A1DB76E">
      <w:pPr>
        <w:pStyle w:val="86"/>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14:paraId="3FD2F18A">
      <w:pPr>
        <w:pStyle w:val="86"/>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14:paraId="0FE67998">
      <w:pPr>
        <w:pStyle w:val="86"/>
        <w:spacing w:line="360" w:lineRule="auto"/>
        <w:ind w:firstLine="480"/>
        <w:rPr>
          <w:rFonts w:hint="eastAsia"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14:paraId="212FBF41">
      <w:pPr>
        <w:pStyle w:val="86"/>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84CCE86">
      <w:pPr>
        <w:pStyle w:val="4"/>
        <w:spacing w:line="360" w:lineRule="auto"/>
        <w:rPr>
          <w:rFonts w:hint="eastAsia" w:ascii="宋体" w:hAnsi="宋体"/>
          <w:color w:val="auto"/>
          <w:szCs w:val="21"/>
          <w:highlight w:val="none"/>
        </w:rPr>
      </w:pPr>
      <w:r>
        <w:rPr>
          <w:rFonts w:hint="eastAsia" w:ascii="宋体" w:hAnsi="宋体"/>
          <w:b/>
          <w:bCs/>
          <w:color w:val="auto"/>
          <w:szCs w:val="21"/>
          <w:highlight w:val="none"/>
        </w:rPr>
        <w:t>被授权人身份证复印件：</w:t>
      </w:r>
    </w:p>
    <w:p w14:paraId="334B5459">
      <w:pPr>
        <w:pStyle w:val="4"/>
        <w:spacing w:line="360" w:lineRule="auto"/>
        <w:rPr>
          <w:rFonts w:hint="eastAsia" w:ascii="宋体" w:hAnsi="宋体"/>
          <w:color w:val="auto"/>
          <w:szCs w:val="21"/>
          <w:highlight w:val="none"/>
        </w:rPr>
      </w:pPr>
    </w:p>
    <w:p w14:paraId="0508C670">
      <w:pPr>
        <w:pStyle w:val="86"/>
        <w:spacing w:line="360" w:lineRule="auto"/>
        <w:ind w:firstLine="916" w:firstLineChars="380"/>
        <w:jc w:val="both"/>
        <w:rPr>
          <w:rFonts w:hint="eastAsia" w:ascii="宋体" w:hAnsi="宋体"/>
          <w:b/>
          <w:bCs/>
          <w:color w:val="auto"/>
          <w:szCs w:val="21"/>
          <w:highlight w:val="none"/>
          <w:lang w:val="en-US" w:eastAsia="zh-CN"/>
        </w:rPr>
      </w:pPr>
      <w:r>
        <w:rPr>
          <w:rFonts w:ascii="宋体" w:hAnsi="宋体"/>
          <w:b/>
          <w:bCs/>
          <w:color w:val="auto"/>
          <w:szCs w:val="21"/>
          <w:highlight w:val="none"/>
        </w:rPr>
        <w:br w:type="page"/>
      </w:r>
      <w:r>
        <w:rPr>
          <w:rFonts w:hint="eastAsia" w:ascii="宋体" w:hAnsi="宋体"/>
          <w:b/>
          <w:bCs/>
          <w:color w:val="auto"/>
          <w:szCs w:val="21"/>
          <w:highlight w:val="none"/>
          <w:lang w:val="en-US" w:eastAsia="zh-CN"/>
        </w:rPr>
        <w:t xml:space="preserve">      </w:t>
      </w:r>
    </w:p>
    <w:p w14:paraId="544D822A">
      <w:pPr>
        <w:pStyle w:val="86"/>
        <w:spacing w:line="360" w:lineRule="auto"/>
        <w:jc w:val="center"/>
        <w:rPr>
          <w:rFonts w:hint="eastAsia" w:ascii="宋体" w:hAnsi="宋体"/>
          <w:color w:val="auto"/>
          <w:sz w:val="21"/>
          <w:szCs w:val="21"/>
          <w:highlight w:val="none"/>
        </w:rPr>
      </w:pPr>
      <w:r>
        <w:rPr>
          <w:rFonts w:hint="eastAsia" w:ascii="宋体" w:hAnsi="宋体"/>
          <w:b/>
          <w:color w:val="auto"/>
          <w:sz w:val="21"/>
          <w:szCs w:val="21"/>
          <w:highlight w:val="none"/>
        </w:rPr>
        <w:t>参加本活动前 3 年内在经营活动中没有重大违法记录的书面声明</w:t>
      </w:r>
    </w:p>
    <w:p w14:paraId="22A916DC">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9A1AB06">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                           </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 xml:space="preserve">   声  明   </w:t>
      </w:r>
    </w:p>
    <w:p w14:paraId="29934130">
      <w:pPr>
        <w:spacing w:line="360" w:lineRule="auto"/>
        <w:rPr>
          <w:rFonts w:hint="eastAsia"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我公司郑重声明：参加本次活动前 3 年内，我公司在经营活动中没有因违法经营受到刑事处罚或者责令停产停业、吊销许可证或者执照、较大数额罚款等行政处罚。</w:t>
      </w:r>
    </w:p>
    <w:p w14:paraId="3732430F">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0E2020D5">
      <w:pPr>
        <w:spacing w:line="360" w:lineRule="auto"/>
        <w:ind w:firstLine="4410" w:firstLineChars="2100"/>
        <w:rPr>
          <w:rFonts w:hint="eastAsia" w:ascii="宋体" w:hAnsi="宋体"/>
          <w:bCs/>
          <w:color w:val="auto"/>
          <w:szCs w:val="21"/>
          <w:highlight w:val="none"/>
        </w:rPr>
      </w:pPr>
      <w:r>
        <w:rPr>
          <w:rFonts w:hint="eastAsia" w:ascii="宋体" w:hAnsi="宋体"/>
          <w:bCs/>
          <w:color w:val="auto"/>
          <w:szCs w:val="21"/>
          <w:highlight w:val="none"/>
        </w:rPr>
        <w:t>供应商名称（公章）：</w:t>
      </w:r>
    </w:p>
    <w:p w14:paraId="3CE60369">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法定代表人或授权代表签字：</w:t>
      </w:r>
    </w:p>
    <w:p w14:paraId="5F3F9443">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4516C01">
      <w:pPr>
        <w:spacing w:line="360" w:lineRule="auto"/>
        <w:jc w:val="both"/>
        <w:rPr>
          <w:rFonts w:hint="eastAsia"/>
          <w:b/>
          <w:bCs/>
          <w:color w:val="auto"/>
          <w:highlight w:val="none"/>
        </w:rPr>
        <w:sectPr>
          <w:pgSz w:w="11906" w:h="16838"/>
          <w:pgMar w:top="1015" w:right="1196" w:bottom="868" w:left="1259" w:header="851" w:footer="907" w:gutter="0"/>
          <w:pgNumType w:fmt="decimal"/>
          <w:cols w:space="720" w:num="1"/>
          <w:titlePg/>
          <w:docGrid w:type="lines" w:linePitch="286" w:charSpace="0"/>
        </w:sectPr>
      </w:pPr>
    </w:p>
    <w:p w14:paraId="5BCE1A17">
      <w:pPr>
        <w:spacing w:line="360" w:lineRule="auto"/>
        <w:rPr>
          <w:rFonts w:hint="eastAsia" w:ascii="宋体" w:hAnsi="宋体" w:eastAsia="宋体" w:cs="Times New Roman"/>
          <w:b/>
          <w:color w:val="auto"/>
          <w:kern w:val="2"/>
          <w:sz w:val="21"/>
          <w:szCs w:val="21"/>
          <w:highlight w:val="none"/>
          <w:lang w:val="en-US" w:eastAsia="zh-CN" w:bidi="ar-SA"/>
        </w:rPr>
      </w:pPr>
    </w:p>
    <w:p w14:paraId="7D353355">
      <w:pPr>
        <w:pStyle w:val="19"/>
        <w:widowControl/>
        <w:spacing w:line="360" w:lineRule="auto"/>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供应商信用承诺书</w:t>
      </w:r>
    </w:p>
    <w:p w14:paraId="65584251">
      <w:pPr>
        <w:spacing w:line="360" w:lineRule="auto"/>
        <w:rPr>
          <w:rFonts w:hint="eastAsia" w:ascii="宋体" w:hAnsi="宋体" w:cs="宋体"/>
          <w:color w:val="auto"/>
          <w:szCs w:val="32"/>
          <w:highlight w:val="none"/>
        </w:rPr>
      </w:pPr>
      <w:r>
        <w:rPr>
          <w:rFonts w:hint="eastAsia" w:ascii="宋体" w:hAnsi="宋体" w:cs="宋体"/>
          <w:color w:val="auto"/>
          <w:szCs w:val="32"/>
          <w:highlight w:val="none"/>
        </w:rPr>
        <w:t>承诺主体名称：</w:t>
      </w:r>
    </w:p>
    <w:p w14:paraId="745FB9F7">
      <w:pPr>
        <w:spacing w:line="360" w:lineRule="auto"/>
        <w:rPr>
          <w:rFonts w:hint="eastAsia" w:ascii="宋体" w:hAnsi="宋体" w:cs="宋体"/>
          <w:color w:val="auto"/>
          <w:szCs w:val="32"/>
          <w:highlight w:val="none"/>
        </w:rPr>
      </w:pPr>
      <w:r>
        <w:rPr>
          <w:rFonts w:hint="eastAsia" w:ascii="宋体" w:hAnsi="宋体" w:cs="宋体"/>
          <w:color w:val="auto"/>
          <w:szCs w:val="32"/>
          <w:highlight w:val="none"/>
        </w:rPr>
        <w:t>统一社会信用代码：</w:t>
      </w:r>
    </w:p>
    <w:p w14:paraId="6B3B3A82">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37261CC6">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14:paraId="67582F30">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0611B38F">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14:paraId="2E86DF95">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14:paraId="3DFD0CF5">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14:paraId="57A8F8DD">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14:paraId="3669FC4B">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14:paraId="7A80327E">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14:paraId="4EDC6467">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036155C8">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十、本承诺书自签订之日起生效。</w:t>
      </w:r>
    </w:p>
    <w:p w14:paraId="7FE2BBA6">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14:paraId="25901F7B">
      <w:pPr>
        <w:spacing w:line="360" w:lineRule="auto"/>
        <w:rPr>
          <w:rFonts w:hint="eastAsia" w:ascii="宋体" w:hAnsi="宋体" w:cs="宋体"/>
          <w:color w:val="auto"/>
          <w:szCs w:val="32"/>
          <w:highlight w:val="none"/>
        </w:rPr>
      </w:pPr>
    </w:p>
    <w:p w14:paraId="47F19606">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xml:space="preserve">　　　　　　　　　　        承诺单位（签章）：           </w:t>
      </w:r>
    </w:p>
    <w:p w14:paraId="2A722A78">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法定代表人（负责人）：</w:t>
      </w:r>
    </w:p>
    <w:p w14:paraId="36C4F8D6">
      <w:pPr>
        <w:spacing w:line="360" w:lineRule="auto"/>
        <w:jc w:val="center"/>
        <w:rPr>
          <w:rFonts w:ascii="宋体" w:hAnsi="宋体" w:cs="宋体"/>
          <w:color w:val="auto"/>
          <w:szCs w:val="32"/>
          <w:highlight w:val="none"/>
        </w:rPr>
      </w:pPr>
      <w:r>
        <w:rPr>
          <w:rFonts w:hint="eastAsia" w:ascii="宋体" w:hAnsi="宋体" w:cs="宋体"/>
          <w:color w:val="auto"/>
          <w:szCs w:val="32"/>
          <w:highlight w:val="none"/>
        </w:rPr>
        <w:t>　　　　　　　　　      　年    月    日</w:t>
      </w:r>
    </w:p>
    <w:p w14:paraId="1A44FDD0">
      <w:pPr>
        <w:spacing w:line="360" w:lineRule="auto"/>
        <w:jc w:val="center"/>
        <w:rPr>
          <w:rFonts w:ascii="宋体" w:hAnsi="宋体" w:cs="宋体"/>
          <w:color w:val="auto"/>
          <w:szCs w:val="32"/>
          <w:highlight w:val="none"/>
        </w:rPr>
      </w:pPr>
    </w:p>
    <w:p w14:paraId="04742CF0">
      <w:pPr>
        <w:spacing w:line="360" w:lineRule="auto"/>
        <w:jc w:val="center"/>
        <w:rPr>
          <w:rFonts w:hint="eastAsia" w:ascii="宋体" w:hAnsi="宋体" w:cs="宋体"/>
          <w:color w:val="auto"/>
          <w:szCs w:val="32"/>
          <w:highlight w:val="none"/>
        </w:rPr>
      </w:pPr>
    </w:p>
    <w:p w14:paraId="50B1FCA6">
      <w:pPr>
        <w:pStyle w:val="86"/>
        <w:spacing w:line="360" w:lineRule="auto"/>
        <w:ind w:firstLine="561"/>
        <w:jc w:val="center"/>
        <w:rPr>
          <w:rFonts w:hint="eastAsia" w:ascii="宋体" w:hAnsi="宋体"/>
          <w:b/>
          <w:color w:val="auto"/>
          <w:sz w:val="21"/>
          <w:szCs w:val="21"/>
          <w:highlight w:val="none"/>
        </w:rPr>
      </w:pPr>
    </w:p>
    <w:bookmarkEnd w:id="187"/>
    <w:bookmarkEnd w:id="188"/>
    <w:bookmarkEnd w:id="189"/>
    <w:bookmarkEnd w:id="198"/>
    <w:bookmarkEnd w:id="199"/>
    <w:bookmarkEnd w:id="200"/>
    <w:bookmarkEnd w:id="201"/>
    <w:bookmarkEnd w:id="202"/>
    <w:bookmarkEnd w:id="203"/>
    <w:bookmarkEnd w:id="204"/>
    <w:bookmarkEnd w:id="205"/>
    <w:p w14:paraId="5D036B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7734F7B7">
      <w:pPr>
        <w:spacing w:line="360" w:lineRule="auto"/>
        <w:rPr>
          <w:rFonts w:hint="eastAsia" w:ascii="宋体" w:hAnsi="宋体"/>
          <w:color w:val="auto"/>
          <w:szCs w:val="21"/>
          <w:highlight w:val="none"/>
        </w:rPr>
      </w:pPr>
    </w:p>
    <w:p w14:paraId="06139882">
      <w:pPr>
        <w:spacing w:line="360" w:lineRule="auto"/>
        <w:rPr>
          <w:rFonts w:hint="eastAsia" w:ascii="宋体" w:hAnsi="宋体"/>
          <w:color w:val="auto"/>
          <w:szCs w:val="21"/>
          <w:highlight w:val="none"/>
        </w:rPr>
      </w:pPr>
    </w:p>
    <w:p w14:paraId="607648DE">
      <w:pPr>
        <w:spacing w:line="360" w:lineRule="auto"/>
        <w:rPr>
          <w:rFonts w:hint="eastAsia" w:ascii="宋体" w:hAnsi="宋体"/>
          <w:color w:val="auto"/>
          <w:szCs w:val="21"/>
          <w:highlight w:val="none"/>
        </w:rPr>
      </w:pPr>
    </w:p>
    <w:p w14:paraId="33011729">
      <w:pPr>
        <w:numPr>
          <w:ilvl w:val="0"/>
          <w:numId w:val="20"/>
        </w:numPr>
        <w:spacing w:line="360" w:lineRule="auto"/>
        <w:jc w:val="center"/>
        <w:outlineLvl w:val="0"/>
        <w:rPr>
          <w:rFonts w:hint="eastAsia" w:ascii="宋体" w:hAnsi="宋体"/>
          <w:b/>
          <w:color w:val="auto"/>
          <w:szCs w:val="21"/>
          <w:highlight w:val="none"/>
        </w:rPr>
      </w:pPr>
      <w:bookmarkStart w:id="209" w:name="_Toc2378"/>
      <w:r>
        <w:rPr>
          <w:rFonts w:hint="eastAsia" w:ascii="宋体" w:hAnsi="宋体"/>
          <w:b/>
          <w:color w:val="auto"/>
          <w:szCs w:val="21"/>
          <w:highlight w:val="none"/>
        </w:rPr>
        <w:t>磋商响应报价表</w:t>
      </w:r>
      <w:bookmarkEnd w:id="209"/>
    </w:p>
    <w:p w14:paraId="41601E60">
      <w:pPr>
        <w:spacing w:line="360" w:lineRule="auto"/>
        <w:rPr>
          <w:rFonts w:hint="eastAsia" w:ascii="宋体" w:hAnsi="宋体"/>
          <w:b/>
          <w:color w:val="auto"/>
          <w:szCs w:val="21"/>
          <w:highlight w:val="none"/>
        </w:rPr>
      </w:pPr>
    </w:p>
    <w:p w14:paraId="4D41E26F">
      <w:pPr>
        <w:spacing w:line="360" w:lineRule="auto"/>
        <w:rPr>
          <w:rFonts w:ascii="宋体" w:hAnsi="宋体"/>
          <w:color w:val="auto"/>
          <w:szCs w:val="21"/>
          <w:highlight w:val="none"/>
        </w:rPr>
      </w:pP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FA70FD9">
      <w:pPr>
        <w:spacing w:line="360" w:lineRule="auto"/>
        <w:ind w:firstLine="210" w:firstLineChars="100"/>
        <w:rPr>
          <w:rFonts w:hint="eastAsia"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38"/>
        <w:tblW w:w="4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5805"/>
      </w:tblGrid>
      <w:tr w14:paraId="7D1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5" w:type="pct"/>
            <w:noWrap w:val="0"/>
            <w:vAlign w:val="center"/>
          </w:tcPr>
          <w:p w14:paraId="268E84B3">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3714" w:type="pct"/>
            <w:noWrap w:val="0"/>
            <w:vAlign w:val="center"/>
          </w:tcPr>
          <w:p w14:paraId="344C550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第一轮报价</w:t>
            </w:r>
          </w:p>
        </w:tc>
      </w:tr>
      <w:tr w14:paraId="0F8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exact"/>
          <w:jc w:val="center"/>
        </w:trPr>
        <w:tc>
          <w:tcPr>
            <w:tcW w:w="1285" w:type="pct"/>
            <w:noWrap w:val="0"/>
            <w:vAlign w:val="center"/>
          </w:tcPr>
          <w:p w14:paraId="43E22562">
            <w:pPr>
              <w:spacing w:line="360" w:lineRule="auto"/>
              <w:jc w:val="center"/>
              <w:rPr>
                <w:rFonts w:hint="eastAsia" w:ascii="宋体" w:hAnsi="宋体" w:eastAsia="宋体"/>
                <w:color w:val="auto"/>
                <w:szCs w:val="21"/>
                <w:highlight w:val="none"/>
                <w:lang w:eastAsia="zh-CN"/>
              </w:rPr>
            </w:pPr>
            <w:r>
              <w:rPr>
                <w:rFonts w:hint="eastAsia" w:ascii="宋体" w:hAnsi="宋体"/>
                <w:bCs/>
                <w:color w:val="auto"/>
                <w:szCs w:val="21"/>
                <w:highlight w:val="none"/>
                <w:lang w:eastAsia="zh-CN"/>
              </w:rPr>
              <w:t>GZ688京华城A5地块临时停车场</w:t>
            </w:r>
            <w:r>
              <w:rPr>
                <w:rFonts w:hint="eastAsia" w:ascii="宋体" w:hAnsi="宋体"/>
                <w:bCs/>
                <w:color w:val="auto"/>
                <w:szCs w:val="21"/>
                <w:highlight w:val="none"/>
                <w:lang w:eastAsia="zh-CN"/>
              </w:rPr>
              <w:t>综合管理服务项目</w:t>
            </w:r>
          </w:p>
        </w:tc>
        <w:tc>
          <w:tcPr>
            <w:tcW w:w="3714" w:type="pct"/>
            <w:noWrap w:val="0"/>
            <w:vAlign w:val="top"/>
          </w:tcPr>
          <w:p w14:paraId="00869C69">
            <w:pPr>
              <w:spacing w:line="360" w:lineRule="auto"/>
              <w:rPr>
                <w:rFonts w:hint="eastAsia" w:ascii="宋体" w:hAnsi="宋体"/>
                <w:color w:val="auto"/>
                <w:szCs w:val="21"/>
                <w:highlight w:val="none"/>
              </w:rPr>
            </w:pPr>
          </w:p>
          <w:p w14:paraId="37DAC712">
            <w:pPr>
              <w:spacing w:line="360" w:lineRule="auto"/>
              <w:rPr>
                <w:rFonts w:hint="eastAsia" w:ascii="宋体" w:hAnsi="宋体"/>
                <w:color w:val="auto"/>
                <w:szCs w:val="21"/>
                <w:highlight w:val="none"/>
              </w:rPr>
            </w:pPr>
            <w:r>
              <w:rPr>
                <w:rFonts w:hint="eastAsia" w:ascii="宋体" w:hAnsi="宋体"/>
                <w:color w:val="auto"/>
                <w:szCs w:val="21"/>
                <w:highlight w:val="none"/>
              </w:rPr>
              <w:t>大写：</w:t>
            </w:r>
          </w:p>
          <w:p w14:paraId="07DD1DD2">
            <w:pPr>
              <w:spacing w:line="360" w:lineRule="auto"/>
              <w:rPr>
                <w:rFonts w:hint="eastAsia" w:ascii="宋体" w:hAnsi="宋体"/>
                <w:color w:val="auto"/>
                <w:szCs w:val="21"/>
                <w:highlight w:val="none"/>
              </w:rPr>
            </w:pPr>
          </w:p>
          <w:p w14:paraId="0A68A6F3">
            <w:pPr>
              <w:spacing w:line="360" w:lineRule="auto"/>
              <w:rPr>
                <w:rFonts w:hint="eastAsia" w:ascii="宋体" w:hAnsi="宋体"/>
                <w:color w:val="auto"/>
                <w:szCs w:val="21"/>
                <w:highlight w:val="none"/>
              </w:rPr>
            </w:pPr>
            <w:r>
              <w:rPr>
                <w:rFonts w:hint="eastAsia" w:ascii="宋体" w:hAnsi="宋体"/>
                <w:color w:val="auto"/>
                <w:szCs w:val="21"/>
                <w:highlight w:val="none"/>
              </w:rPr>
              <w:t>小写：                           （人民币）</w:t>
            </w:r>
          </w:p>
          <w:p w14:paraId="1495C542">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包含    %税</w:t>
            </w:r>
          </w:p>
        </w:tc>
      </w:tr>
      <w:tr w14:paraId="2E8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5" w:type="pct"/>
            <w:noWrap w:val="0"/>
            <w:vAlign w:val="center"/>
          </w:tcPr>
          <w:p w14:paraId="38DD2522">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 注</w:t>
            </w:r>
          </w:p>
        </w:tc>
        <w:tc>
          <w:tcPr>
            <w:tcW w:w="3714" w:type="pct"/>
            <w:noWrap w:val="0"/>
            <w:vAlign w:val="top"/>
          </w:tcPr>
          <w:p w14:paraId="499FE693">
            <w:pPr>
              <w:spacing w:line="360" w:lineRule="auto"/>
              <w:rPr>
                <w:rFonts w:hint="eastAsia" w:ascii="宋体" w:hAnsi="宋体"/>
                <w:color w:val="auto"/>
                <w:szCs w:val="21"/>
                <w:highlight w:val="none"/>
                <w:u w:val="single"/>
              </w:rPr>
            </w:pPr>
          </w:p>
        </w:tc>
      </w:tr>
    </w:tbl>
    <w:p w14:paraId="7A119258">
      <w:pPr>
        <w:spacing w:line="360" w:lineRule="auto"/>
        <w:rPr>
          <w:rFonts w:ascii="宋体" w:hAnsi="宋体"/>
          <w:color w:val="auto"/>
          <w:szCs w:val="21"/>
          <w:highlight w:val="none"/>
          <w:u w:val="single"/>
        </w:rPr>
      </w:pPr>
    </w:p>
    <w:p w14:paraId="34DBB0AD">
      <w:pPr>
        <w:spacing w:line="360" w:lineRule="auto"/>
        <w:rPr>
          <w:rFonts w:hint="eastAsia" w:ascii="宋体" w:hAnsi="宋体"/>
          <w:bCs/>
          <w:color w:val="auto"/>
          <w:szCs w:val="21"/>
          <w:highlight w:val="none"/>
        </w:rPr>
      </w:pPr>
      <w:r>
        <w:rPr>
          <w:rFonts w:hint="eastAsia" w:ascii="宋体" w:hAnsi="宋体"/>
          <w:bCs/>
          <w:color w:val="auto"/>
          <w:szCs w:val="21"/>
          <w:highlight w:val="none"/>
        </w:rPr>
        <w:t>法定代表人或授权代表（签字或盖章）：</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p w14:paraId="07E9560C">
      <w:pPr>
        <w:spacing w:line="360" w:lineRule="auto"/>
        <w:rPr>
          <w:rFonts w:hint="eastAsia" w:ascii="宋体" w:hAnsi="宋体"/>
          <w:bCs/>
          <w:color w:val="auto"/>
          <w:szCs w:val="21"/>
          <w:highlight w:val="none"/>
        </w:rPr>
      </w:pPr>
      <w:r>
        <w:rPr>
          <w:rFonts w:hint="eastAsia" w:ascii="宋体" w:hAnsi="宋体"/>
          <w:bCs/>
          <w:color w:val="auto"/>
          <w:szCs w:val="21"/>
          <w:highlight w:val="none"/>
        </w:rPr>
        <w:t>磋商供应商全称（盖章）：</w:t>
      </w:r>
    </w:p>
    <w:p w14:paraId="4DD957CC">
      <w:pPr>
        <w:spacing w:line="360" w:lineRule="auto"/>
        <w:rPr>
          <w:rFonts w:hint="eastAsia" w:ascii="宋体" w:hAnsi="宋体"/>
          <w:bCs/>
          <w:color w:val="auto"/>
          <w:szCs w:val="21"/>
          <w:highlight w:val="none"/>
        </w:rPr>
      </w:pPr>
      <w:r>
        <w:rPr>
          <w:rFonts w:hint="eastAsia" w:ascii="宋体" w:hAnsi="宋体"/>
          <w:bCs/>
          <w:color w:val="auto"/>
          <w:szCs w:val="21"/>
          <w:highlight w:val="none"/>
        </w:rPr>
        <w:t>日   期：  年   月  日</w:t>
      </w:r>
    </w:p>
    <w:p w14:paraId="7C1C50CF">
      <w:pPr>
        <w:spacing w:line="360" w:lineRule="auto"/>
        <w:rPr>
          <w:rFonts w:hint="eastAsia" w:ascii="宋体" w:hAnsi="宋体"/>
          <w:b/>
          <w:color w:val="auto"/>
          <w:highlight w:val="none"/>
        </w:rPr>
      </w:pPr>
    </w:p>
    <w:p w14:paraId="3A2539F6">
      <w:pPr>
        <w:spacing w:line="360" w:lineRule="auto"/>
        <w:rPr>
          <w:rFonts w:hint="eastAsia" w:ascii="宋体" w:hAnsi="宋体"/>
          <w:b/>
          <w:color w:val="auto"/>
          <w:highlight w:val="none"/>
        </w:rPr>
      </w:pPr>
      <w:r>
        <w:rPr>
          <w:rFonts w:hint="eastAsia" w:ascii="宋体" w:hAnsi="宋体"/>
          <w:b/>
          <w:color w:val="auto"/>
          <w:highlight w:val="none"/>
        </w:rPr>
        <w:t>价格构成或报价要求：</w:t>
      </w:r>
    </w:p>
    <w:p w14:paraId="40B19AF6">
      <w:pPr>
        <w:spacing w:line="360" w:lineRule="auto"/>
        <w:ind w:firstLine="420" w:firstLineChars="200"/>
        <w:rPr>
          <w:rFonts w:hint="eastAsia" w:ascii="宋体" w:hAnsi="宋体"/>
          <w:color w:val="auto"/>
          <w:highlight w:val="none"/>
        </w:rPr>
      </w:pPr>
      <w:r>
        <w:rPr>
          <w:rFonts w:hint="eastAsia" w:ascii="宋体" w:hAnsi="宋体"/>
          <w:color w:val="auto"/>
          <w:highlight w:val="none"/>
        </w:rPr>
        <w:t>1、此表可以根据需要自行增减行数，且该表报价非本次磋商中的最后报价。</w:t>
      </w:r>
    </w:p>
    <w:p w14:paraId="2D54ECE6">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2、项目如有分包，请各磋商供应商按投报的分包分别列表。</w:t>
      </w:r>
    </w:p>
    <w:p w14:paraId="046218A0">
      <w:pPr>
        <w:spacing w:line="360" w:lineRule="auto"/>
        <w:jc w:val="center"/>
        <w:rPr>
          <w:rFonts w:hint="eastAsia" w:ascii="宋体" w:hAnsi="宋体"/>
          <w:b/>
          <w:color w:val="auto"/>
          <w:szCs w:val="21"/>
          <w:highlight w:val="none"/>
        </w:rPr>
      </w:pPr>
    </w:p>
    <w:p w14:paraId="4A10E245">
      <w:pPr>
        <w:spacing w:line="360" w:lineRule="auto"/>
        <w:jc w:val="center"/>
        <w:rPr>
          <w:rFonts w:hint="eastAsia" w:ascii="宋体" w:hAnsi="宋体"/>
          <w:b/>
          <w:color w:val="auto"/>
          <w:szCs w:val="21"/>
          <w:highlight w:val="none"/>
        </w:rPr>
      </w:pPr>
    </w:p>
    <w:p w14:paraId="13925251">
      <w:pPr>
        <w:spacing w:line="360" w:lineRule="auto"/>
        <w:jc w:val="center"/>
        <w:rPr>
          <w:rFonts w:hint="eastAsia" w:ascii="宋体" w:hAnsi="宋体"/>
          <w:b/>
          <w:color w:val="auto"/>
          <w:szCs w:val="21"/>
          <w:highlight w:val="none"/>
        </w:rPr>
      </w:pPr>
    </w:p>
    <w:p w14:paraId="5263FAB2">
      <w:pPr>
        <w:spacing w:line="360" w:lineRule="auto"/>
        <w:jc w:val="center"/>
        <w:rPr>
          <w:rFonts w:hint="eastAsia" w:ascii="宋体" w:hAnsi="宋体"/>
          <w:b/>
          <w:color w:val="auto"/>
          <w:szCs w:val="21"/>
          <w:highlight w:val="none"/>
        </w:rPr>
      </w:pPr>
    </w:p>
    <w:p w14:paraId="04028F1C">
      <w:pPr>
        <w:spacing w:line="360" w:lineRule="auto"/>
        <w:jc w:val="center"/>
        <w:rPr>
          <w:rFonts w:hint="eastAsia" w:ascii="宋体" w:hAnsi="宋体"/>
          <w:b/>
          <w:color w:val="auto"/>
          <w:szCs w:val="21"/>
          <w:highlight w:val="none"/>
        </w:rPr>
      </w:pPr>
    </w:p>
    <w:p w14:paraId="639B0753">
      <w:pPr>
        <w:spacing w:line="360" w:lineRule="auto"/>
        <w:jc w:val="center"/>
        <w:rPr>
          <w:rFonts w:hint="eastAsia" w:ascii="宋体" w:hAnsi="宋体"/>
          <w:b/>
          <w:color w:val="auto"/>
          <w:szCs w:val="21"/>
          <w:highlight w:val="none"/>
        </w:rPr>
      </w:pPr>
    </w:p>
    <w:p w14:paraId="0E72470C">
      <w:pPr>
        <w:spacing w:line="360" w:lineRule="auto"/>
        <w:jc w:val="center"/>
        <w:rPr>
          <w:rFonts w:hint="eastAsia" w:ascii="宋体" w:hAnsi="宋体"/>
          <w:b/>
          <w:color w:val="auto"/>
          <w:szCs w:val="21"/>
          <w:highlight w:val="none"/>
        </w:rPr>
      </w:pPr>
    </w:p>
    <w:p w14:paraId="1E2FB8D1">
      <w:pPr>
        <w:spacing w:line="360" w:lineRule="auto"/>
        <w:jc w:val="center"/>
        <w:rPr>
          <w:rFonts w:hint="eastAsia" w:ascii="宋体" w:hAnsi="宋体"/>
          <w:b/>
          <w:color w:val="auto"/>
          <w:szCs w:val="21"/>
          <w:highlight w:val="none"/>
        </w:rPr>
      </w:pPr>
    </w:p>
    <w:p w14:paraId="5DD17ECD">
      <w:pPr>
        <w:spacing w:line="360" w:lineRule="auto"/>
        <w:jc w:val="center"/>
        <w:rPr>
          <w:rFonts w:hint="eastAsia" w:ascii="宋体" w:hAnsi="宋体"/>
          <w:b/>
          <w:color w:val="auto"/>
          <w:szCs w:val="21"/>
          <w:highlight w:val="none"/>
        </w:rPr>
      </w:pPr>
    </w:p>
    <w:p w14:paraId="569FE364">
      <w:pPr>
        <w:spacing w:line="360" w:lineRule="auto"/>
        <w:jc w:val="center"/>
        <w:rPr>
          <w:rFonts w:hint="eastAsia" w:ascii="宋体" w:hAnsi="宋体"/>
          <w:b/>
          <w:color w:val="auto"/>
          <w:szCs w:val="21"/>
          <w:highlight w:val="none"/>
        </w:rPr>
      </w:pPr>
    </w:p>
    <w:p w14:paraId="292721A4">
      <w:pPr>
        <w:spacing w:line="360" w:lineRule="auto"/>
        <w:jc w:val="center"/>
        <w:rPr>
          <w:rFonts w:hint="eastAsia" w:ascii="宋体" w:hAnsi="宋体"/>
          <w:b/>
          <w:color w:val="auto"/>
          <w:szCs w:val="21"/>
          <w:highlight w:val="none"/>
        </w:rPr>
      </w:pPr>
    </w:p>
    <w:p w14:paraId="4BF7BBC5">
      <w:pPr>
        <w:spacing w:line="360" w:lineRule="auto"/>
        <w:jc w:val="center"/>
        <w:rPr>
          <w:rFonts w:hint="eastAsia" w:ascii="宋体" w:hAnsi="宋体"/>
          <w:b/>
          <w:color w:val="auto"/>
          <w:szCs w:val="21"/>
          <w:highlight w:val="none"/>
        </w:rPr>
      </w:pPr>
    </w:p>
    <w:p w14:paraId="3F8A47D9">
      <w:pPr>
        <w:jc w:val="center"/>
        <w:rPr>
          <w:rFonts w:hint="eastAsia" w:ascii="宋体" w:hAnsi="宋体" w:cs="宋体"/>
          <w:b/>
          <w:color w:val="auto"/>
          <w:szCs w:val="21"/>
          <w:highlight w:val="none"/>
        </w:rPr>
      </w:pPr>
    </w:p>
    <w:p w14:paraId="6FDF42CC">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16F66460">
      <w:pPr>
        <w:jc w:val="center"/>
        <w:rPr>
          <w:rFonts w:hint="eastAsia" w:ascii="宋体" w:hAnsi="宋体" w:cs="宋体"/>
          <w:b/>
          <w:color w:val="auto"/>
          <w:szCs w:val="21"/>
          <w:highlight w:val="none"/>
        </w:rPr>
      </w:pPr>
    </w:p>
    <w:p w14:paraId="5FF48BC7">
      <w:pPr>
        <w:jc w:val="center"/>
        <w:rPr>
          <w:rFonts w:ascii="宋体" w:hAnsi="宋体" w:cs="宋体"/>
          <w:color w:val="auto"/>
          <w:highlight w:val="none"/>
        </w:rPr>
      </w:pPr>
      <w:r>
        <w:rPr>
          <w:rFonts w:hint="eastAsia" w:ascii="宋体" w:hAnsi="宋体" w:cs="宋体"/>
          <w:b/>
          <w:color w:val="auto"/>
          <w:szCs w:val="21"/>
          <w:highlight w:val="none"/>
        </w:rPr>
        <w:t>分项报价表</w:t>
      </w:r>
    </w:p>
    <w:p w14:paraId="07611434">
      <w:pPr>
        <w:pStyle w:val="4"/>
        <w:spacing w:line="360" w:lineRule="auto"/>
        <w:rPr>
          <w:rFonts w:ascii="宋体" w:hAnsi="宋体" w:cs="宋体"/>
          <w:color w:val="auto"/>
          <w:highlight w:val="none"/>
        </w:rPr>
      </w:pPr>
      <w:r>
        <w:rPr>
          <w:rFonts w:hint="eastAsia" w:ascii="宋体" w:hAnsi="宋体" w:cs="宋体"/>
          <w:color w:val="auto"/>
          <w:highlight w:val="none"/>
        </w:rPr>
        <w:t xml:space="preserve">供应商全称（加盖公章）：                    </w:t>
      </w:r>
    </w:p>
    <w:p w14:paraId="6FCF56F3">
      <w:pPr>
        <w:pStyle w:val="4"/>
        <w:spacing w:line="360" w:lineRule="auto"/>
        <w:rPr>
          <w:rFonts w:ascii="宋体" w:hAnsi="宋体" w:cs="宋体"/>
          <w:color w:val="auto"/>
          <w:szCs w:val="21"/>
          <w:highlight w:val="none"/>
        </w:rPr>
      </w:pPr>
      <w:r>
        <w:rPr>
          <w:rFonts w:hint="eastAsia" w:ascii="宋体" w:hAnsi="宋体" w:cs="宋体"/>
          <w:color w:val="auto"/>
          <w:highlight w:val="none"/>
        </w:rPr>
        <w:t>项目编号：</w:t>
      </w:r>
    </w:p>
    <w:tbl>
      <w:tblPr>
        <w:tblStyle w:val="38"/>
        <w:tblW w:w="51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2849"/>
        <w:gridCol w:w="925"/>
        <w:gridCol w:w="896"/>
        <w:gridCol w:w="840"/>
        <w:gridCol w:w="858"/>
        <w:gridCol w:w="2853"/>
      </w:tblGrid>
      <w:tr w14:paraId="4C21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07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09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    目</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6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CA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25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1D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合价（元）</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90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 注</w:t>
            </w:r>
          </w:p>
        </w:tc>
      </w:tr>
      <w:tr w14:paraId="1E04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675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2C3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工资及福利</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4302">
            <w:pPr>
              <w:spacing w:line="240" w:lineRule="auto"/>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3DB7">
            <w:pPr>
              <w:spacing w:line="240" w:lineRule="auto"/>
              <w:jc w:val="center"/>
              <w:rPr>
                <w:rFonts w:hint="eastAsia" w:ascii="宋体" w:hAnsi="宋体" w:eastAsia="宋体" w:cs="宋体"/>
                <w:b/>
                <w:bCs/>
                <w:i w:val="0"/>
                <w:iCs w:val="0"/>
                <w:color w:val="auto"/>
                <w:sz w:val="20"/>
                <w:szCs w:val="20"/>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544C">
            <w:pPr>
              <w:spacing w:line="240" w:lineRule="auto"/>
              <w:jc w:val="center"/>
              <w:rPr>
                <w:rFonts w:hint="eastAsia" w:ascii="宋体" w:hAnsi="宋体" w:eastAsia="宋体" w:cs="宋体"/>
                <w:b/>
                <w:bCs/>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ADA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22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人员包含：项目</w:t>
            </w:r>
            <w:r>
              <w:rPr>
                <w:rFonts w:hint="eastAsia" w:ascii="宋体" w:hAnsi="宋体" w:cs="宋体"/>
                <w:b/>
                <w:bCs/>
                <w:i w:val="0"/>
                <w:iCs w:val="0"/>
                <w:color w:val="auto"/>
                <w:kern w:val="0"/>
                <w:sz w:val="18"/>
                <w:szCs w:val="18"/>
                <w:highlight w:val="none"/>
                <w:u w:val="none"/>
                <w:lang w:val="en-US" w:eastAsia="zh-CN" w:bidi="ar"/>
              </w:rPr>
              <w:t>负责</w:t>
            </w:r>
            <w:r>
              <w:rPr>
                <w:rFonts w:hint="eastAsia" w:ascii="宋体" w:hAnsi="宋体" w:eastAsia="宋体" w:cs="宋体"/>
                <w:b/>
                <w:bCs/>
                <w:i w:val="0"/>
                <w:iCs w:val="0"/>
                <w:color w:val="auto"/>
                <w:kern w:val="0"/>
                <w:sz w:val="18"/>
                <w:szCs w:val="18"/>
                <w:highlight w:val="none"/>
                <w:u w:val="none"/>
                <w:lang w:val="en-US" w:eastAsia="zh-CN" w:bidi="ar"/>
              </w:rPr>
              <w:t>1人，秩序维护</w:t>
            </w:r>
            <w:r>
              <w:rPr>
                <w:rFonts w:hint="eastAsia" w:ascii="宋体" w:hAnsi="宋体" w:cs="宋体"/>
                <w:b/>
                <w:bCs/>
                <w:i w:val="0"/>
                <w:iCs w:val="0"/>
                <w:color w:val="auto"/>
                <w:kern w:val="0"/>
                <w:sz w:val="18"/>
                <w:szCs w:val="18"/>
                <w:highlight w:val="none"/>
                <w:u w:val="none"/>
                <w:lang w:val="en-US" w:eastAsia="zh-CN" w:bidi="ar"/>
              </w:rPr>
              <w:t>4</w:t>
            </w:r>
            <w:r>
              <w:rPr>
                <w:rFonts w:hint="eastAsia" w:ascii="宋体" w:hAnsi="宋体" w:eastAsia="宋体" w:cs="宋体"/>
                <w:b/>
                <w:bCs/>
                <w:i w:val="0"/>
                <w:iCs w:val="0"/>
                <w:color w:val="auto"/>
                <w:kern w:val="0"/>
                <w:sz w:val="18"/>
                <w:szCs w:val="18"/>
                <w:highlight w:val="none"/>
                <w:u w:val="none"/>
                <w:lang w:val="en-US" w:eastAsia="zh-CN" w:bidi="ar"/>
              </w:rPr>
              <w:t>人，环境维护</w:t>
            </w:r>
            <w:r>
              <w:rPr>
                <w:rFonts w:hint="eastAsia" w:ascii="宋体" w:hAnsi="宋体" w:cs="宋体"/>
                <w:b/>
                <w:bCs/>
                <w:i w:val="0"/>
                <w:iCs w:val="0"/>
                <w:color w:val="auto"/>
                <w:kern w:val="0"/>
                <w:sz w:val="18"/>
                <w:szCs w:val="18"/>
                <w:highlight w:val="none"/>
                <w:u w:val="none"/>
                <w:lang w:val="en-US" w:eastAsia="zh-CN" w:bidi="ar"/>
              </w:rPr>
              <w:t>3</w:t>
            </w:r>
            <w:r>
              <w:rPr>
                <w:rFonts w:hint="eastAsia" w:ascii="宋体" w:hAnsi="宋体" w:eastAsia="宋体" w:cs="宋体"/>
                <w:b/>
                <w:bCs/>
                <w:i w:val="0"/>
                <w:iCs w:val="0"/>
                <w:color w:val="auto"/>
                <w:kern w:val="0"/>
                <w:sz w:val="18"/>
                <w:szCs w:val="18"/>
                <w:highlight w:val="none"/>
                <w:u w:val="none"/>
                <w:lang w:val="en-US" w:eastAsia="zh-CN" w:bidi="ar"/>
              </w:rPr>
              <w:t>人，共计8人</w:t>
            </w:r>
          </w:p>
        </w:tc>
      </w:tr>
      <w:tr w14:paraId="4AF0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924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DC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r>
              <w:rPr>
                <w:rFonts w:hint="eastAsia" w:ascii="宋体" w:hAnsi="宋体" w:cs="宋体"/>
                <w:i w:val="0"/>
                <w:iCs w:val="0"/>
                <w:color w:val="auto"/>
                <w:kern w:val="0"/>
                <w:sz w:val="20"/>
                <w:szCs w:val="20"/>
                <w:highlight w:val="none"/>
                <w:u w:val="none"/>
                <w:lang w:val="en-US" w:eastAsia="zh-CN" w:bidi="ar"/>
              </w:rPr>
              <w:t>负责人</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1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FCE3">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B84E">
            <w:pPr>
              <w:spacing w:line="240" w:lineRule="auto"/>
              <w:jc w:val="center"/>
              <w:rPr>
                <w:rFonts w:hint="eastAsia" w:ascii="宋体" w:hAnsi="宋体" w:eastAsia="宋体" w:cs="宋体"/>
                <w:i w:val="0"/>
                <w:iCs w:val="0"/>
                <w:color w:val="auto"/>
                <w:sz w:val="20"/>
                <w:szCs w:val="20"/>
                <w:highlight w:val="none"/>
                <w:u w:val="none"/>
              </w:rPr>
            </w:pP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FB6C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不得低于扬州市最低工资标准2660元/人·月</w:t>
            </w:r>
          </w:p>
        </w:tc>
      </w:tr>
      <w:tr w14:paraId="7F95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1DE9">
            <w:pPr>
              <w:spacing w:line="240" w:lineRule="auto"/>
              <w:jc w:val="center"/>
              <w:rPr>
                <w:rFonts w:hint="eastAsia" w:ascii="宋体" w:hAnsi="宋体" w:eastAsia="宋体" w:cs="宋体"/>
                <w:i w:val="0"/>
                <w:iCs w:val="0"/>
                <w:color w:val="auto"/>
                <w:sz w:val="20"/>
                <w:szCs w:val="20"/>
                <w:highlight w:val="none"/>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7A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秩序维护</w:t>
            </w:r>
            <w:r>
              <w:rPr>
                <w:rFonts w:hint="eastAsia" w:ascii="宋体" w:hAnsi="宋体" w:eastAsia="宋体" w:cs="宋体"/>
                <w:i w:val="0"/>
                <w:iCs w:val="0"/>
                <w:color w:val="auto"/>
                <w:kern w:val="0"/>
                <w:sz w:val="20"/>
                <w:szCs w:val="20"/>
                <w:highlight w:val="none"/>
                <w:u w:val="none"/>
                <w:lang w:val="en-US" w:eastAsia="zh-CN" w:bidi="ar"/>
              </w:rPr>
              <w:t>工资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B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1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BE65">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2B31">
            <w:pPr>
              <w:spacing w:line="240" w:lineRule="auto"/>
              <w:jc w:val="center"/>
              <w:rPr>
                <w:rFonts w:hint="eastAsia" w:ascii="宋体" w:hAnsi="宋体" w:eastAsia="宋体" w:cs="宋体"/>
                <w:i w:val="0"/>
                <w:iCs w:val="0"/>
                <w:color w:val="auto"/>
                <w:sz w:val="20"/>
                <w:szCs w:val="20"/>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D200">
            <w:pPr>
              <w:spacing w:line="240" w:lineRule="auto"/>
              <w:jc w:val="center"/>
              <w:rPr>
                <w:rFonts w:hint="eastAsia" w:ascii="宋体" w:hAnsi="宋体" w:eastAsia="宋体" w:cs="宋体"/>
                <w:i w:val="0"/>
                <w:iCs w:val="0"/>
                <w:color w:val="auto"/>
                <w:sz w:val="18"/>
                <w:szCs w:val="18"/>
                <w:highlight w:val="none"/>
                <w:u w:val="none"/>
              </w:rPr>
            </w:pPr>
          </w:p>
        </w:tc>
      </w:tr>
      <w:tr w14:paraId="526B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6B8A">
            <w:pPr>
              <w:spacing w:line="240" w:lineRule="auto"/>
              <w:jc w:val="center"/>
              <w:rPr>
                <w:rFonts w:hint="eastAsia" w:ascii="宋体" w:hAnsi="宋体" w:eastAsia="宋体" w:cs="宋体"/>
                <w:i w:val="0"/>
                <w:iCs w:val="0"/>
                <w:color w:val="auto"/>
                <w:sz w:val="20"/>
                <w:szCs w:val="20"/>
                <w:highlight w:val="none"/>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9B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环境维护</w:t>
            </w:r>
            <w:r>
              <w:rPr>
                <w:rFonts w:hint="eastAsia" w:ascii="宋体" w:hAnsi="宋体" w:eastAsia="宋体" w:cs="宋体"/>
                <w:i w:val="0"/>
                <w:iCs w:val="0"/>
                <w:color w:val="auto"/>
                <w:kern w:val="0"/>
                <w:sz w:val="20"/>
                <w:szCs w:val="20"/>
                <w:highlight w:val="none"/>
                <w:u w:val="none"/>
                <w:lang w:val="en-US" w:eastAsia="zh-CN" w:bidi="ar"/>
              </w:rPr>
              <w:t>工资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C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B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0795">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42A5">
            <w:pPr>
              <w:spacing w:line="240" w:lineRule="auto"/>
              <w:jc w:val="center"/>
              <w:rPr>
                <w:rFonts w:hint="eastAsia" w:ascii="宋体" w:hAnsi="宋体" w:eastAsia="宋体" w:cs="宋体"/>
                <w:i w:val="0"/>
                <w:iCs w:val="0"/>
                <w:color w:val="auto"/>
                <w:sz w:val="20"/>
                <w:szCs w:val="20"/>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4695">
            <w:pPr>
              <w:spacing w:line="240" w:lineRule="auto"/>
              <w:jc w:val="center"/>
              <w:rPr>
                <w:rFonts w:hint="eastAsia" w:ascii="宋体" w:hAnsi="宋体" w:eastAsia="宋体" w:cs="宋体"/>
                <w:i w:val="0"/>
                <w:iCs w:val="0"/>
                <w:color w:val="auto"/>
                <w:sz w:val="18"/>
                <w:szCs w:val="18"/>
                <w:highlight w:val="none"/>
                <w:u w:val="none"/>
              </w:rPr>
            </w:pPr>
          </w:p>
        </w:tc>
      </w:tr>
      <w:tr w14:paraId="0239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38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49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社会统筹保险及医疗保险</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3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F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36C">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59D9">
            <w:pPr>
              <w:spacing w:line="240" w:lineRule="auto"/>
              <w:jc w:val="center"/>
              <w:rPr>
                <w:rFonts w:hint="eastAsia" w:ascii="宋体" w:hAnsi="宋体" w:eastAsia="宋体" w:cs="宋体"/>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BD7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不得低于</w:t>
            </w:r>
            <w:r>
              <w:rPr>
                <w:rFonts w:hint="eastAsia" w:ascii="宋体" w:hAnsi="宋体" w:eastAsia="宋体" w:cs="宋体"/>
                <w:i w:val="0"/>
                <w:iCs w:val="0"/>
                <w:color w:val="auto"/>
                <w:kern w:val="0"/>
                <w:sz w:val="18"/>
                <w:szCs w:val="18"/>
                <w:highlight w:val="none"/>
                <w:u w:val="none"/>
                <w:lang w:val="en-US" w:eastAsia="zh-CN" w:bidi="ar"/>
              </w:rPr>
              <w:t>扬州市现行缴纳标准</w:t>
            </w:r>
          </w:p>
        </w:tc>
      </w:tr>
      <w:tr w14:paraId="3A35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899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8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法定节假日加班工资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3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0558">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153">
            <w:pPr>
              <w:spacing w:line="240" w:lineRule="auto"/>
              <w:jc w:val="center"/>
              <w:rPr>
                <w:rFonts w:hint="eastAsia" w:ascii="宋体" w:hAnsi="宋体" w:eastAsia="宋体" w:cs="宋体"/>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51AC">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基本工资/21.75*13天*3倍</w:t>
            </w:r>
          </w:p>
          <w:p w14:paraId="063AEA4E">
            <w:pPr>
              <w:spacing w:line="240" w:lineRule="auto"/>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全年13个节假日</w:t>
            </w:r>
            <w:r>
              <w:rPr>
                <w:rFonts w:hint="eastAsia" w:ascii="宋体" w:hAnsi="宋体" w:cs="宋体"/>
                <w:i w:val="0"/>
                <w:iCs w:val="0"/>
                <w:color w:val="auto"/>
                <w:sz w:val="18"/>
                <w:szCs w:val="18"/>
                <w:highlight w:val="none"/>
                <w:u w:val="none"/>
                <w:lang w:eastAsia="zh-CN"/>
              </w:rPr>
              <w:t>，</w:t>
            </w:r>
            <w:r>
              <w:rPr>
                <w:rFonts w:hint="eastAsia" w:ascii="宋体" w:hAnsi="宋体" w:cs="宋体"/>
                <w:i w:val="0"/>
                <w:iCs w:val="0"/>
                <w:color w:val="auto"/>
                <w:sz w:val="18"/>
                <w:szCs w:val="18"/>
                <w:highlight w:val="none"/>
                <w:u w:val="none"/>
                <w:lang w:val="en-US" w:eastAsia="zh-CN"/>
              </w:rPr>
              <w:t>不得少于4人</w:t>
            </w:r>
          </w:p>
        </w:tc>
      </w:tr>
      <w:tr w14:paraId="4237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3D1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3D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防暑降温费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0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F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7C4F">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934">
            <w:pPr>
              <w:spacing w:line="240" w:lineRule="auto"/>
              <w:jc w:val="center"/>
              <w:rPr>
                <w:rFonts w:hint="eastAsia" w:ascii="宋体" w:hAnsi="宋体" w:eastAsia="宋体" w:cs="宋体"/>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DEF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按江苏省现行规范要求</w:t>
            </w:r>
          </w:p>
        </w:tc>
      </w:tr>
      <w:tr w14:paraId="2336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2E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ED6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（如有其它费用投标人可自行添加）</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52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20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1CD7">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7BB6">
            <w:pPr>
              <w:spacing w:line="240" w:lineRule="auto"/>
              <w:jc w:val="center"/>
              <w:rPr>
                <w:rFonts w:hint="eastAsia" w:ascii="宋体" w:hAnsi="宋体" w:eastAsia="宋体" w:cs="宋体"/>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13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6B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1ABD">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2"/>
                <w:sz w:val="20"/>
                <w:szCs w:val="20"/>
                <w:highlight w:val="none"/>
                <w:u w:val="none"/>
                <w:lang w:val="en-US" w:eastAsia="zh-CN" w:bidi="ar-SA"/>
              </w:rPr>
            </w:pPr>
            <w:r>
              <w:rPr>
                <w:rFonts w:hint="eastAsia" w:ascii="宋体" w:hAnsi="宋体" w:cs="宋体"/>
                <w:b/>
                <w:bCs/>
                <w:i w:val="0"/>
                <w:iCs w:val="0"/>
                <w:color w:val="auto"/>
                <w:kern w:val="2"/>
                <w:sz w:val="20"/>
                <w:szCs w:val="20"/>
                <w:highlight w:val="none"/>
                <w:u w:val="none"/>
                <w:lang w:val="en-US" w:eastAsia="zh-CN" w:bidi="ar-SA"/>
              </w:rPr>
              <w:t>二</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F6F3">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管理费及利润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7848">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DC01">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FB2">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528A">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D674">
            <w:pPr>
              <w:spacing w:line="240" w:lineRule="auto"/>
              <w:jc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此费用包含企业管理费用、合理利润、人员安全风险费用等</w:t>
            </w:r>
          </w:p>
        </w:tc>
      </w:tr>
      <w:tr w14:paraId="106D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8ABA">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三</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4D2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税 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18D4">
            <w:pPr>
              <w:spacing w:line="240" w:lineRule="auto"/>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7BF4">
            <w:pPr>
              <w:spacing w:line="240" w:lineRule="auto"/>
              <w:jc w:val="center"/>
              <w:rPr>
                <w:rFonts w:hint="eastAsia" w:ascii="宋体" w:hAnsi="宋体" w:eastAsia="宋体" w:cs="宋体"/>
                <w:i w:val="0"/>
                <w:iCs w:val="0"/>
                <w:color w:val="auto"/>
                <w:sz w:val="20"/>
                <w:szCs w:val="20"/>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06BE">
            <w:pPr>
              <w:spacing w:line="24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781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D1E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按一般纳税人执行</w:t>
            </w:r>
          </w:p>
        </w:tc>
      </w:tr>
      <w:tr w14:paraId="7231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60E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四</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46F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 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1816">
            <w:pPr>
              <w:spacing w:line="240" w:lineRule="auto"/>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E4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D67C">
            <w:pPr>
              <w:spacing w:line="240" w:lineRule="auto"/>
              <w:jc w:val="center"/>
              <w:rPr>
                <w:rFonts w:hint="eastAsia" w:ascii="宋体" w:hAnsi="宋体" w:eastAsia="宋体" w:cs="宋体"/>
                <w:b/>
                <w:bCs/>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BCB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AAFB">
            <w:pPr>
              <w:keepNext w:val="0"/>
              <w:keepLines w:val="0"/>
              <w:widowControl/>
              <w:suppressLineNumbers w:val="0"/>
              <w:spacing w:line="240" w:lineRule="auto"/>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（一+二+三）</w:t>
            </w:r>
          </w:p>
          <w:p w14:paraId="38C665C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包含各类成本风险及安全生产责任包干费</w:t>
            </w:r>
          </w:p>
        </w:tc>
      </w:tr>
    </w:tbl>
    <w:p w14:paraId="1DBDFD62">
      <w:pPr>
        <w:spacing w:line="540" w:lineRule="atLeast"/>
        <w:jc w:val="left"/>
        <w:rPr>
          <w:rFonts w:ascii="宋体" w:hAnsi="宋体" w:cs="宋体"/>
          <w:color w:val="auto"/>
          <w:szCs w:val="21"/>
          <w:highlight w:val="none"/>
        </w:rPr>
      </w:pPr>
    </w:p>
    <w:p w14:paraId="390F012F">
      <w:pPr>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法定代表人或授权代表（签字或盖章）</w:t>
      </w:r>
    </w:p>
    <w:p w14:paraId="18A456A8">
      <w:pPr>
        <w:spacing w:line="360" w:lineRule="auto"/>
        <w:rPr>
          <w:rFonts w:ascii="宋体" w:hAnsi="宋体" w:cs="宋体"/>
          <w:color w:val="auto"/>
          <w:szCs w:val="21"/>
          <w:highlight w:val="none"/>
        </w:rPr>
      </w:pPr>
    </w:p>
    <w:p w14:paraId="5B62C921">
      <w:pPr>
        <w:spacing w:line="360" w:lineRule="auto"/>
        <w:rPr>
          <w:rFonts w:ascii="宋体" w:hAnsi="宋体"/>
          <w:color w:val="auto"/>
          <w:sz w:val="24"/>
          <w:szCs w:val="24"/>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年     月    日</w:t>
      </w:r>
    </w:p>
    <w:p w14:paraId="3E48FF5E">
      <w:pPr>
        <w:spacing w:line="440" w:lineRule="exact"/>
        <w:ind w:firstLine="422" w:firstLineChars="200"/>
        <w:jc w:val="left"/>
        <w:rPr>
          <w:rFonts w:hint="eastAsia"/>
          <w:highlight w:val="none"/>
        </w:rPr>
      </w:pPr>
      <w:r>
        <w:rPr>
          <w:rFonts w:hint="eastAsia"/>
          <w:b/>
          <w:bCs/>
          <w:highlight w:val="none"/>
        </w:rPr>
        <w:t>注：行数不够，可以自行添加</w:t>
      </w:r>
      <w:r>
        <w:rPr>
          <w:rFonts w:hint="eastAsia" w:ascii="宋体" w:hAnsi="宋体" w:cs="宋体"/>
          <w:b/>
          <w:szCs w:val="21"/>
          <w:highlight w:val="none"/>
        </w:rPr>
        <w:t>备注，</w:t>
      </w:r>
      <w:r>
        <w:rPr>
          <w:rFonts w:hint="eastAsia" w:ascii="宋体" w:hAnsi="宋体" w:cs="宋体"/>
          <w:szCs w:val="21"/>
          <w:highlight w:val="none"/>
        </w:rPr>
        <w:t>漏缺项报价将被视为含在其他报价中。</w:t>
      </w:r>
    </w:p>
    <w:p w14:paraId="631BA112">
      <w:pPr>
        <w:widowControl/>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1、报价时，人员工资低于扬州市最低工资标准作无效报价处理。</w:t>
      </w:r>
    </w:p>
    <w:p w14:paraId="1C9515C5">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2、分项报价表中(除其它费用可自行添加外) 列明的项目、数量、测算依据不可修改，否则视为不响应招标文件实质内容。</w:t>
      </w:r>
    </w:p>
    <w:p w14:paraId="7812845D">
      <w:pPr>
        <w:widowControl/>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3、分项报价表严禁总价让利。</w:t>
      </w:r>
    </w:p>
    <w:p w14:paraId="03737BD8">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4、分项报价表中所列明的项目不接受赠送。</w:t>
      </w:r>
    </w:p>
    <w:p w14:paraId="775A09BA">
      <w:pPr>
        <w:spacing w:line="440" w:lineRule="exact"/>
        <w:ind w:firstLine="422" w:firstLineChars="200"/>
        <w:jc w:val="left"/>
        <w:rPr>
          <w:rFonts w:ascii="宋体" w:cs="宋体"/>
          <w:b/>
          <w:bCs/>
          <w:szCs w:val="21"/>
          <w:highlight w:val="none"/>
        </w:rPr>
      </w:pPr>
      <w:r>
        <w:rPr>
          <w:rFonts w:hint="eastAsia" w:ascii="宋体" w:hAnsi="宋体" w:cs="宋体"/>
          <w:b/>
          <w:bCs/>
          <w:szCs w:val="21"/>
          <w:highlight w:val="none"/>
        </w:rPr>
        <w:t>5、如果按单价计算的结果与总价不一致，以单价为准修正总价。</w:t>
      </w:r>
    </w:p>
    <w:p w14:paraId="0772B6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6</w:t>
      </w:r>
      <w:r>
        <w:rPr>
          <w:rFonts w:ascii="宋体" w:hAnsi="宋体" w:cs="宋体"/>
          <w:b/>
          <w:bCs/>
          <w:szCs w:val="21"/>
          <w:highlight w:val="none"/>
        </w:rPr>
        <w:t>、所有报价（含各分项报价）必须符合国家法律法规及本次招标文件要求。明显低于其自身合理成本且又无法提供证明的，属于恶意竞争情形，被评委认定为恶意竞争的，为无效投标报价.</w:t>
      </w:r>
    </w:p>
    <w:p w14:paraId="04CA3956">
      <w:pPr>
        <w:spacing w:line="440" w:lineRule="exact"/>
        <w:ind w:firstLine="422" w:firstLineChars="200"/>
        <w:jc w:val="left"/>
        <w:rPr>
          <w:b/>
          <w:bCs/>
          <w:szCs w:val="32"/>
          <w:highlight w:val="none"/>
        </w:rPr>
      </w:pPr>
      <w:r>
        <w:rPr>
          <w:rFonts w:hint="eastAsia"/>
          <w:b/>
          <w:bCs/>
          <w:highlight w:val="none"/>
        </w:rPr>
        <w:t>7、</w:t>
      </w:r>
      <w:r>
        <w:rPr>
          <w:rFonts w:hint="eastAsia" w:ascii="宋体" w:hAnsi="宋体" w:cs="宋体"/>
          <w:b/>
          <w:bCs/>
          <w:color w:val="000000"/>
          <w:szCs w:val="21"/>
          <w:highlight w:val="none"/>
        </w:rPr>
        <w:t>采购人要求依法缴纳社保、医保的人数必须能够满足项目实施需要。如投标人享受税收、社保、医保优惠政策或符合相关政策法规，请提供相应证明材料，并承诺材料真实有效，以便采购人、监管部门履约期间核查。</w:t>
      </w:r>
    </w:p>
    <w:p w14:paraId="6AE79F7A">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B24D5FB">
      <w:pPr>
        <w:jc w:val="center"/>
        <w:rPr>
          <w:rFonts w:hint="eastAsia" w:ascii="宋体" w:hAnsi="宋体" w:cs="宋体"/>
          <w:b/>
          <w:color w:val="auto"/>
          <w:szCs w:val="21"/>
          <w:highlight w:val="none"/>
        </w:rPr>
      </w:pPr>
    </w:p>
    <w:p w14:paraId="660F97D4">
      <w:pPr>
        <w:jc w:val="center"/>
        <w:rPr>
          <w:rFonts w:hint="eastAsia" w:ascii="宋体" w:hAnsi="宋体" w:cs="宋体"/>
          <w:b/>
          <w:color w:val="auto"/>
          <w:szCs w:val="21"/>
          <w:highlight w:val="none"/>
        </w:rPr>
      </w:pPr>
    </w:p>
    <w:p w14:paraId="73B40922">
      <w:pPr>
        <w:spacing w:after="312" w:line="360" w:lineRule="auto"/>
        <w:jc w:val="center"/>
        <w:outlineLvl w:val="0"/>
        <w:rPr>
          <w:rFonts w:ascii="宋体" w:cs="宋体"/>
          <w:b/>
          <w:color w:val="auto"/>
          <w:szCs w:val="21"/>
          <w:highlight w:val="none"/>
        </w:rPr>
      </w:pPr>
      <w:bookmarkStart w:id="210" w:name="_Toc3559"/>
      <w:r>
        <w:rPr>
          <w:rFonts w:hint="eastAsia" w:ascii="宋体" w:cs="宋体"/>
          <w:b/>
          <w:color w:val="auto"/>
          <w:szCs w:val="21"/>
          <w:highlight w:val="none"/>
          <w:lang w:val="en-US" w:eastAsia="zh-CN"/>
        </w:rPr>
        <w:t>五</w:t>
      </w:r>
      <w:r>
        <w:rPr>
          <w:rFonts w:hint="eastAsia" w:ascii="宋体" w:cs="宋体"/>
          <w:b/>
          <w:color w:val="auto"/>
          <w:szCs w:val="21"/>
          <w:highlight w:val="none"/>
        </w:rPr>
        <w:t>、商务条款响应及偏离表</w:t>
      </w:r>
      <w:bookmarkEnd w:id="210"/>
    </w:p>
    <w:p w14:paraId="3A054C2B">
      <w:pPr>
        <w:spacing w:after="312" w:line="360" w:lineRule="auto"/>
        <w:rPr>
          <w:rFonts w:ascii="宋体" w:cs="宋体"/>
          <w:color w:val="auto"/>
          <w:szCs w:val="21"/>
          <w:highlight w:val="none"/>
        </w:rPr>
      </w:pPr>
      <w:r>
        <w:rPr>
          <w:rFonts w:hint="eastAsia" w:ascii="宋体" w:cs="宋体"/>
          <w:color w:val="auto"/>
          <w:szCs w:val="21"/>
          <w:highlight w:val="none"/>
        </w:rPr>
        <w:t>投标人全称（加盖公章）：</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3"/>
        <w:gridCol w:w="3061"/>
        <w:gridCol w:w="1427"/>
        <w:gridCol w:w="3422"/>
      </w:tblGrid>
      <w:tr w14:paraId="2ADA4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tcPr>
          <w:p w14:paraId="38C7C6EB">
            <w:pPr>
              <w:adjustRightInd w:val="0"/>
              <w:snapToGrid w:val="0"/>
              <w:spacing w:before="156" w:after="200" w:line="220" w:lineRule="atLeast"/>
              <w:rPr>
                <w:rFonts w:ascii="宋体" w:cs="宋体"/>
                <w:color w:val="auto"/>
                <w:szCs w:val="21"/>
                <w:highlight w:val="none"/>
              </w:rPr>
            </w:pPr>
            <w:r>
              <w:rPr>
                <w:rFonts w:hint="eastAsia" w:ascii="宋体" w:cs="宋体"/>
                <w:color w:val="auto"/>
                <w:szCs w:val="21"/>
                <w:highlight w:val="none"/>
              </w:rPr>
              <w:t>项目</w:t>
            </w:r>
          </w:p>
        </w:tc>
        <w:tc>
          <w:tcPr>
            <w:tcW w:w="1583" w:type="pct"/>
            <w:tcBorders>
              <w:top w:val="single" w:color="auto" w:sz="4" w:space="0"/>
              <w:left w:val="single" w:color="auto" w:sz="4" w:space="0"/>
              <w:bottom w:val="single" w:color="auto" w:sz="4" w:space="0"/>
              <w:right w:val="single" w:color="auto" w:sz="4" w:space="0"/>
            </w:tcBorders>
          </w:tcPr>
          <w:p w14:paraId="14D2E3D1">
            <w:pPr>
              <w:adjustRightInd w:val="0"/>
              <w:snapToGrid w:val="0"/>
              <w:spacing w:before="156" w:after="200" w:line="220" w:lineRule="atLeast"/>
              <w:rPr>
                <w:rFonts w:ascii="宋体" w:cs="宋体"/>
                <w:color w:val="auto"/>
                <w:szCs w:val="21"/>
                <w:highlight w:val="none"/>
              </w:rPr>
            </w:pPr>
            <w:r>
              <w:rPr>
                <w:rFonts w:hint="eastAsia" w:ascii="宋体" w:hAnsi="宋体"/>
                <w:color w:val="auto"/>
                <w:szCs w:val="21"/>
                <w:highlight w:val="none"/>
                <w:lang w:val="en-US" w:eastAsia="zh-CN"/>
              </w:rPr>
              <w:t>磋商</w:t>
            </w:r>
            <w:r>
              <w:rPr>
                <w:rFonts w:hint="eastAsia" w:ascii="宋体" w:cs="宋体"/>
                <w:color w:val="auto"/>
                <w:szCs w:val="21"/>
                <w:highlight w:val="none"/>
              </w:rPr>
              <w:t>文件要求</w:t>
            </w:r>
          </w:p>
        </w:tc>
        <w:tc>
          <w:tcPr>
            <w:tcW w:w="738" w:type="pct"/>
            <w:tcBorders>
              <w:top w:val="single" w:color="auto" w:sz="4" w:space="0"/>
              <w:left w:val="single" w:color="auto" w:sz="4" w:space="0"/>
              <w:bottom w:val="single" w:color="auto" w:sz="4" w:space="0"/>
              <w:right w:val="single" w:color="auto" w:sz="4" w:space="0"/>
            </w:tcBorders>
          </w:tcPr>
          <w:p w14:paraId="74720786">
            <w:pPr>
              <w:adjustRightInd w:val="0"/>
              <w:snapToGrid w:val="0"/>
              <w:spacing w:before="156" w:after="200" w:line="220" w:lineRule="atLeast"/>
              <w:jc w:val="center"/>
              <w:rPr>
                <w:rFonts w:ascii="宋体" w:cs="宋体"/>
                <w:color w:val="auto"/>
                <w:szCs w:val="21"/>
                <w:highlight w:val="none"/>
              </w:rPr>
            </w:pPr>
            <w:r>
              <w:rPr>
                <w:rFonts w:hint="eastAsia" w:ascii="宋体"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tcPr>
          <w:p w14:paraId="2A5EB970">
            <w:pPr>
              <w:adjustRightInd w:val="0"/>
              <w:snapToGrid w:val="0"/>
              <w:spacing w:before="156" w:after="200" w:line="220" w:lineRule="atLeast"/>
              <w:jc w:val="center"/>
              <w:rPr>
                <w:rFonts w:ascii="宋体" w:cs="宋体"/>
                <w:color w:val="auto"/>
                <w:szCs w:val="21"/>
                <w:highlight w:val="none"/>
              </w:rPr>
            </w:pPr>
            <w:r>
              <w:rPr>
                <w:rFonts w:hint="eastAsia" w:ascii="宋体" w:cs="宋体"/>
                <w:color w:val="auto"/>
                <w:szCs w:val="21"/>
                <w:highlight w:val="none"/>
              </w:rPr>
              <w:t>投标人的承诺或说明</w:t>
            </w:r>
          </w:p>
        </w:tc>
      </w:tr>
      <w:tr w14:paraId="5904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334926C7">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服务期限</w:t>
            </w:r>
          </w:p>
        </w:tc>
        <w:tc>
          <w:tcPr>
            <w:tcW w:w="1583" w:type="pct"/>
            <w:tcBorders>
              <w:top w:val="single" w:color="auto" w:sz="4" w:space="0"/>
              <w:left w:val="single" w:color="auto" w:sz="4" w:space="0"/>
              <w:bottom w:val="single" w:color="auto" w:sz="4" w:space="0"/>
              <w:right w:val="single" w:color="auto" w:sz="4" w:space="0"/>
            </w:tcBorders>
          </w:tcPr>
          <w:p w14:paraId="31B652B8">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60939BE6">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3F041E99">
            <w:pPr>
              <w:adjustRightInd w:val="0"/>
              <w:snapToGrid w:val="0"/>
              <w:spacing w:before="156" w:after="200" w:line="220" w:lineRule="atLeast"/>
              <w:rPr>
                <w:rFonts w:ascii="宋体" w:cs="宋体"/>
                <w:color w:val="auto"/>
                <w:szCs w:val="21"/>
                <w:highlight w:val="none"/>
              </w:rPr>
            </w:pPr>
          </w:p>
        </w:tc>
      </w:tr>
      <w:tr w14:paraId="151F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6DF63960">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付款方式</w:t>
            </w:r>
          </w:p>
        </w:tc>
        <w:tc>
          <w:tcPr>
            <w:tcW w:w="1583" w:type="pct"/>
            <w:tcBorders>
              <w:top w:val="single" w:color="auto" w:sz="4" w:space="0"/>
              <w:left w:val="single" w:color="auto" w:sz="4" w:space="0"/>
              <w:bottom w:val="single" w:color="auto" w:sz="4" w:space="0"/>
              <w:right w:val="single" w:color="auto" w:sz="4" w:space="0"/>
            </w:tcBorders>
          </w:tcPr>
          <w:p w14:paraId="732AF843">
            <w:pPr>
              <w:adjustRightInd w:val="0"/>
              <w:snapToGrid w:val="0"/>
              <w:spacing w:before="156" w:after="200" w:line="220" w:lineRule="atLeast"/>
              <w:rPr>
                <w:rFonts w:ascii="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14:paraId="20879C24">
            <w:pPr>
              <w:adjustRightInd w:val="0"/>
              <w:snapToGrid w:val="0"/>
              <w:spacing w:before="156" w:after="200" w:line="220" w:lineRule="atLeast"/>
              <w:rPr>
                <w:rFonts w:ascii="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14:paraId="18B1F0B4">
            <w:pPr>
              <w:adjustRightInd w:val="0"/>
              <w:snapToGrid w:val="0"/>
              <w:spacing w:before="156" w:after="200" w:line="220" w:lineRule="atLeast"/>
              <w:rPr>
                <w:rFonts w:ascii="宋体" w:cs="宋体"/>
                <w:color w:val="auto"/>
                <w:sz w:val="24"/>
                <w:szCs w:val="20"/>
                <w:highlight w:val="none"/>
              </w:rPr>
            </w:pPr>
          </w:p>
        </w:tc>
      </w:tr>
      <w:tr w14:paraId="360C1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13C39178">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其他</w:t>
            </w:r>
          </w:p>
        </w:tc>
        <w:tc>
          <w:tcPr>
            <w:tcW w:w="1583" w:type="pct"/>
            <w:tcBorders>
              <w:top w:val="single" w:color="auto" w:sz="4" w:space="0"/>
              <w:left w:val="single" w:color="auto" w:sz="4" w:space="0"/>
              <w:bottom w:val="single" w:color="auto" w:sz="4" w:space="0"/>
              <w:right w:val="single" w:color="auto" w:sz="4" w:space="0"/>
            </w:tcBorders>
          </w:tcPr>
          <w:p w14:paraId="721CC0F9">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33CBBDF8">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22D9BDCC">
            <w:pPr>
              <w:adjustRightInd w:val="0"/>
              <w:snapToGrid w:val="0"/>
              <w:spacing w:before="156" w:after="200" w:line="220" w:lineRule="atLeast"/>
              <w:rPr>
                <w:rFonts w:ascii="宋体" w:cs="宋体"/>
                <w:color w:val="auto"/>
                <w:szCs w:val="21"/>
                <w:highlight w:val="none"/>
              </w:rPr>
            </w:pPr>
          </w:p>
        </w:tc>
      </w:tr>
      <w:tr w14:paraId="52D20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vAlign w:val="center"/>
          </w:tcPr>
          <w:p w14:paraId="0B6A47FA">
            <w:pPr>
              <w:adjustRightInd w:val="0"/>
              <w:snapToGrid w:val="0"/>
              <w:spacing w:before="143" w:beforeLines="50" w:after="200" w:line="220" w:lineRule="atLeast"/>
              <w:jc w:val="left"/>
              <w:rPr>
                <w:rFonts w:ascii="宋体" w:cs="宋体"/>
                <w:color w:val="auto"/>
                <w:szCs w:val="21"/>
                <w:highlight w:val="none"/>
              </w:rPr>
            </w:pPr>
          </w:p>
        </w:tc>
        <w:tc>
          <w:tcPr>
            <w:tcW w:w="1583" w:type="pct"/>
            <w:tcBorders>
              <w:top w:val="single" w:color="auto" w:sz="4" w:space="0"/>
              <w:left w:val="single" w:color="auto" w:sz="4" w:space="0"/>
              <w:bottom w:val="single" w:color="auto" w:sz="4" w:space="0"/>
              <w:right w:val="single" w:color="auto" w:sz="4" w:space="0"/>
            </w:tcBorders>
          </w:tcPr>
          <w:p w14:paraId="31D68F25">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084C7CAA">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6ACE4765">
            <w:pPr>
              <w:adjustRightInd w:val="0"/>
              <w:snapToGrid w:val="0"/>
              <w:spacing w:before="156" w:after="200" w:line="220" w:lineRule="atLeast"/>
              <w:rPr>
                <w:rFonts w:ascii="宋体" w:cs="宋体"/>
                <w:color w:val="auto"/>
                <w:szCs w:val="21"/>
                <w:highlight w:val="none"/>
              </w:rPr>
            </w:pPr>
          </w:p>
        </w:tc>
      </w:tr>
    </w:tbl>
    <w:p w14:paraId="7384C244">
      <w:pPr>
        <w:spacing w:before="312" w:line="360" w:lineRule="auto"/>
        <w:ind w:firstLine="420" w:firstLineChars="200"/>
        <w:rPr>
          <w:rFonts w:ascii="宋体" w:cs="宋体"/>
          <w:color w:val="auto"/>
          <w:szCs w:val="21"/>
          <w:highlight w:val="none"/>
        </w:rPr>
      </w:pPr>
      <w:r>
        <w:rPr>
          <w:rFonts w:hint="eastAsia" w:ascii="宋体" w:cs="宋体"/>
          <w:color w:val="auto"/>
          <w:szCs w:val="21"/>
          <w:highlight w:val="none"/>
        </w:rPr>
        <w:t>法定代表人或授权代表签字：</w:t>
      </w:r>
    </w:p>
    <w:p w14:paraId="2BDB1EE1">
      <w:pPr>
        <w:spacing w:line="360" w:lineRule="auto"/>
        <w:jc w:val="right"/>
        <w:rPr>
          <w:b/>
          <w:bCs/>
          <w:color w:val="auto"/>
          <w:highlight w:val="none"/>
        </w:rPr>
      </w:pPr>
    </w:p>
    <w:p w14:paraId="05FAE019">
      <w:pPr>
        <w:spacing w:line="360" w:lineRule="auto"/>
        <w:jc w:val="center"/>
        <w:rPr>
          <w:b/>
          <w:bCs/>
          <w:color w:val="auto"/>
          <w:highlight w:val="none"/>
        </w:rPr>
        <w:sectPr>
          <w:pgSz w:w="11906" w:h="16838"/>
          <w:pgMar w:top="1015" w:right="1196" w:bottom="868" w:left="1259" w:header="851" w:footer="907" w:gutter="0"/>
          <w:pgNumType w:fmt="decimal"/>
          <w:cols w:space="720" w:num="1"/>
          <w:titlePg/>
          <w:docGrid w:type="lines" w:linePitch="286" w:charSpace="0"/>
        </w:sectPr>
      </w:pPr>
      <w:r>
        <w:rPr>
          <w:rFonts w:hint="eastAsia"/>
          <w:color w:val="auto"/>
          <w:szCs w:val="21"/>
          <w:highlight w:val="none"/>
        </w:rPr>
        <w:t xml:space="preserve">                                                         日期：     年    月     日</w:t>
      </w:r>
    </w:p>
    <w:p w14:paraId="69073694">
      <w:pPr>
        <w:jc w:val="center"/>
        <w:rPr>
          <w:rFonts w:hint="eastAsia" w:ascii="宋体" w:hAnsi="宋体" w:cs="宋体"/>
          <w:b/>
          <w:color w:val="auto"/>
          <w:szCs w:val="21"/>
          <w:highlight w:val="none"/>
        </w:rPr>
      </w:pPr>
    </w:p>
    <w:p w14:paraId="3183C61A">
      <w:pPr>
        <w:spacing w:after="312" w:line="360" w:lineRule="auto"/>
        <w:jc w:val="center"/>
        <w:rPr>
          <w:rFonts w:hint="eastAsia" w:ascii="宋体" w:cs="宋体"/>
          <w:b/>
          <w:color w:val="auto"/>
          <w:szCs w:val="21"/>
          <w:highlight w:val="none"/>
        </w:rPr>
      </w:pPr>
      <w:r>
        <w:rPr>
          <w:rFonts w:hint="eastAsia" w:ascii="宋体" w:cs="宋体"/>
          <w:b/>
          <w:color w:val="auto"/>
          <w:szCs w:val="21"/>
          <w:highlight w:val="none"/>
        </w:rPr>
        <w:t>供应商参加</w:t>
      </w:r>
      <w:r>
        <w:rPr>
          <w:rFonts w:hint="eastAsia" w:ascii="宋体" w:cs="宋体"/>
          <w:b/>
          <w:color w:val="auto"/>
          <w:szCs w:val="21"/>
          <w:highlight w:val="none"/>
          <w:lang w:val="en-US" w:eastAsia="zh-CN"/>
        </w:rPr>
        <w:t>磋商</w:t>
      </w:r>
      <w:r>
        <w:rPr>
          <w:rFonts w:hint="eastAsia" w:ascii="宋体" w:cs="宋体"/>
          <w:b/>
          <w:color w:val="auto"/>
          <w:szCs w:val="21"/>
          <w:highlight w:val="none"/>
        </w:rPr>
        <w:t>确认函</w:t>
      </w:r>
    </w:p>
    <w:p w14:paraId="2B83A818">
      <w:pPr>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lang w:eastAsia="zh-CN"/>
        </w:rPr>
        <w:t>江苏志诚工程咨询管理有限公司</w:t>
      </w:r>
      <w:r>
        <w:rPr>
          <w:rFonts w:hint="eastAsia" w:cs="楷体_GB2312" w:asciiTheme="minorEastAsia" w:hAnsiTheme="minorEastAsia" w:eastAsiaTheme="minorEastAsia"/>
          <w:color w:val="auto"/>
          <w:sz w:val="32"/>
          <w:szCs w:val="32"/>
          <w:highlight w:val="none"/>
        </w:rPr>
        <w:t>：</w:t>
      </w:r>
    </w:p>
    <w:p w14:paraId="18FA1C20">
      <w:pPr>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本单位将参加贵公司于</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月</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日开标的采购编号为</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的</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项目的</w:t>
      </w:r>
      <w:r>
        <w:rPr>
          <w:rFonts w:hint="eastAsia" w:cs="楷体_GB2312" w:asciiTheme="minorEastAsia" w:hAnsiTheme="minorEastAsia" w:eastAsiaTheme="minorEastAsia"/>
          <w:color w:val="auto"/>
          <w:sz w:val="32"/>
          <w:szCs w:val="32"/>
          <w:highlight w:val="none"/>
          <w:lang w:val="en-US" w:eastAsia="zh-CN"/>
        </w:rPr>
        <w:t>投标</w:t>
      </w:r>
      <w:r>
        <w:rPr>
          <w:rFonts w:hint="eastAsia" w:cs="楷体_GB2312" w:asciiTheme="minorEastAsia" w:hAnsiTheme="minorEastAsia" w:eastAsiaTheme="minorEastAsia"/>
          <w:color w:val="auto"/>
          <w:sz w:val="32"/>
          <w:szCs w:val="32"/>
          <w:highlight w:val="none"/>
        </w:rPr>
        <w:t>。本单位已在网站成功下载标书，特发函确认。</w:t>
      </w:r>
    </w:p>
    <w:p w14:paraId="3D2A999C">
      <w:pPr>
        <w:ind w:left="4160" w:hanging="4160" w:hangingChars="130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xml:space="preserve">　　　　　　          </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（单位公章）</w:t>
      </w:r>
    </w:p>
    <w:p w14:paraId="74691DA9">
      <w:pPr>
        <w:pBdr>
          <w:bottom w:val="single" w:color="auto" w:sz="6" w:space="1"/>
        </w:pBdr>
        <w:ind w:left="5280" w:hanging="5280" w:hangingChars="165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年　　　月　　　日</w:t>
      </w:r>
    </w:p>
    <w:p w14:paraId="5546A9FD">
      <w:pPr>
        <w:ind w:left="5280" w:hanging="5280" w:hangingChars="165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附：</w:t>
      </w:r>
    </w:p>
    <w:p w14:paraId="3C148187">
      <w:pPr>
        <w:ind w:left="5963" w:hanging="5963" w:hangingChars="1650"/>
        <w:jc w:val="center"/>
        <w:rPr>
          <w:rFonts w:cs="楷体_GB2312" w:asciiTheme="minorEastAsia" w:hAnsiTheme="minorEastAsia" w:eastAsiaTheme="minorEastAsia"/>
          <w:b/>
          <w:color w:val="auto"/>
          <w:sz w:val="36"/>
          <w:szCs w:val="36"/>
          <w:highlight w:val="none"/>
        </w:rPr>
      </w:pPr>
      <w:r>
        <w:rPr>
          <w:rFonts w:hint="eastAsia" w:cs="楷体_GB2312" w:asciiTheme="minorEastAsia" w:hAnsiTheme="minorEastAsia" w:eastAsiaTheme="minorEastAsia"/>
          <w:b/>
          <w:color w:val="auto"/>
          <w:sz w:val="36"/>
          <w:szCs w:val="36"/>
          <w:highlight w:val="none"/>
        </w:rPr>
        <w:t>供应商联系表</w:t>
      </w:r>
    </w:p>
    <w:tbl>
      <w:tblPr>
        <w:tblStyle w:val="3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14:paraId="4052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6BAFBA4F">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单位名称</w:t>
            </w:r>
          </w:p>
        </w:tc>
        <w:tc>
          <w:tcPr>
            <w:tcW w:w="7330" w:type="dxa"/>
            <w:gridSpan w:val="3"/>
          </w:tcPr>
          <w:p w14:paraId="5168C78D">
            <w:pPr>
              <w:jc w:val="center"/>
              <w:rPr>
                <w:rFonts w:cs="楷体_GB2312" w:asciiTheme="minorEastAsia" w:hAnsiTheme="minorEastAsia" w:eastAsiaTheme="minorEastAsia"/>
                <w:color w:val="auto"/>
                <w:sz w:val="28"/>
                <w:szCs w:val="28"/>
                <w:highlight w:val="none"/>
              </w:rPr>
            </w:pPr>
          </w:p>
        </w:tc>
      </w:tr>
      <w:tr w14:paraId="007D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2D0296A2">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单位地址</w:t>
            </w:r>
          </w:p>
        </w:tc>
        <w:tc>
          <w:tcPr>
            <w:tcW w:w="7330" w:type="dxa"/>
            <w:gridSpan w:val="3"/>
          </w:tcPr>
          <w:p w14:paraId="021AB09C">
            <w:pPr>
              <w:jc w:val="center"/>
              <w:rPr>
                <w:rFonts w:cs="楷体_GB2312" w:asciiTheme="minorEastAsia" w:hAnsiTheme="minorEastAsia" w:eastAsiaTheme="minorEastAsia"/>
                <w:color w:val="auto"/>
                <w:sz w:val="28"/>
                <w:szCs w:val="28"/>
                <w:highlight w:val="none"/>
              </w:rPr>
            </w:pPr>
          </w:p>
        </w:tc>
      </w:tr>
      <w:tr w14:paraId="2572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59475BD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法定代表人</w:t>
            </w:r>
          </w:p>
        </w:tc>
        <w:tc>
          <w:tcPr>
            <w:tcW w:w="2551" w:type="dxa"/>
          </w:tcPr>
          <w:p w14:paraId="454C2DCB">
            <w:pPr>
              <w:rPr>
                <w:rFonts w:cs="楷体_GB2312" w:asciiTheme="minorEastAsia" w:hAnsiTheme="minorEastAsia" w:eastAsiaTheme="minorEastAsia"/>
                <w:color w:val="auto"/>
                <w:sz w:val="28"/>
                <w:szCs w:val="28"/>
                <w:highlight w:val="none"/>
              </w:rPr>
            </w:pPr>
          </w:p>
        </w:tc>
        <w:tc>
          <w:tcPr>
            <w:tcW w:w="2550" w:type="dxa"/>
          </w:tcPr>
          <w:p w14:paraId="59013D5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邮    编</w:t>
            </w:r>
          </w:p>
        </w:tc>
        <w:tc>
          <w:tcPr>
            <w:tcW w:w="2229" w:type="dxa"/>
          </w:tcPr>
          <w:p w14:paraId="578A30EA">
            <w:pPr>
              <w:jc w:val="center"/>
              <w:rPr>
                <w:rFonts w:cs="楷体_GB2312" w:asciiTheme="minorEastAsia" w:hAnsiTheme="minorEastAsia" w:eastAsiaTheme="minorEastAsia"/>
                <w:color w:val="auto"/>
                <w:sz w:val="28"/>
                <w:szCs w:val="28"/>
                <w:highlight w:val="none"/>
              </w:rPr>
            </w:pPr>
          </w:p>
        </w:tc>
      </w:tr>
      <w:tr w14:paraId="4B67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3670BD5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单位电话</w:t>
            </w:r>
          </w:p>
        </w:tc>
        <w:tc>
          <w:tcPr>
            <w:tcW w:w="2551" w:type="dxa"/>
          </w:tcPr>
          <w:p w14:paraId="28957C3D">
            <w:pPr>
              <w:jc w:val="center"/>
              <w:rPr>
                <w:rFonts w:cs="楷体_GB2312" w:asciiTheme="minorEastAsia" w:hAnsiTheme="minorEastAsia" w:eastAsiaTheme="minorEastAsia"/>
                <w:color w:val="auto"/>
                <w:sz w:val="28"/>
                <w:szCs w:val="28"/>
                <w:highlight w:val="none"/>
              </w:rPr>
            </w:pPr>
          </w:p>
        </w:tc>
        <w:tc>
          <w:tcPr>
            <w:tcW w:w="2550" w:type="dxa"/>
          </w:tcPr>
          <w:p w14:paraId="5538F6BE">
            <w:pPr>
              <w:jc w:val="left"/>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传真号码</w:t>
            </w:r>
          </w:p>
        </w:tc>
        <w:tc>
          <w:tcPr>
            <w:tcW w:w="2229" w:type="dxa"/>
          </w:tcPr>
          <w:p w14:paraId="7570458B">
            <w:pPr>
              <w:jc w:val="center"/>
              <w:rPr>
                <w:rFonts w:cs="楷体_GB2312" w:asciiTheme="minorEastAsia" w:hAnsiTheme="minorEastAsia" w:eastAsiaTheme="minorEastAsia"/>
                <w:color w:val="auto"/>
                <w:sz w:val="28"/>
                <w:szCs w:val="28"/>
                <w:highlight w:val="none"/>
              </w:rPr>
            </w:pPr>
          </w:p>
        </w:tc>
      </w:tr>
      <w:tr w14:paraId="1A97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61DC4BFD">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项目联系人</w:t>
            </w:r>
          </w:p>
        </w:tc>
        <w:tc>
          <w:tcPr>
            <w:tcW w:w="2551" w:type="dxa"/>
          </w:tcPr>
          <w:p w14:paraId="446CE7D8">
            <w:pPr>
              <w:jc w:val="center"/>
              <w:rPr>
                <w:rFonts w:cs="楷体_GB2312" w:asciiTheme="minorEastAsia" w:hAnsiTheme="minorEastAsia" w:eastAsiaTheme="minorEastAsia"/>
                <w:color w:val="auto"/>
                <w:sz w:val="28"/>
                <w:szCs w:val="28"/>
                <w:highlight w:val="none"/>
              </w:rPr>
            </w:pPr>
          </w:p>
        </w:tc>
        <w:tc>
          <w:tcPr>
            <w:tcW w:w="2550" w:type="dxa"/>
          </w:tcPr>
          <w:p w14:paraId="42951D86">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邮    箱</w:t>
            </w:r>
          </w:p>
        </w:tc>
        <w:tc>
          <w:tcPr>
            <w:tcW w:w="2229" w:type="dxa"/>
          </w:tcPr>
          <w:p w14:paraId="45FD0F27">
            <w:pPr>
              <w:jc w:val="center"/>
              <w:rPr>
                <w:rFonts w:cs="楷体_GB2312" w:asciiTheme="minorEastAsia" w:hAnsiTheme="minorEastAsia" w:eastAsiaTheme="minorEastAsia"/>
                <w:color w:val="auto"/>
                <w:sz w:val="28"/>
                <w:szCs w:val="28"/>
                <w:highlight w:val="none"/>
              </w:rPr>
            </w:pPr>
          </w:p>
        </w:tc>
      </w:tr>
      <w:tr w14:paraId="4D5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7F8336C1">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联系人电话</w:t>
            </w:r>
          </w:p>
        </w:tc>
        <w:tc>
          <w:tcPr>
            <w:tcW w:w="2551" w:type="dxa"/>
          </w:tcPr>
          <w:p w14:paraId="7BF95673">
            <w:pPr>
              <w:jc w:val="center"/>
              <w:rPr>
                <w:rFonts w:cs="楷体_GB2312" w:asciiTheme="minorEastAsia" w:hAnsiTheme="minorEastAsia" w:eastAsiaTheme="minorEastAsia"/>
                <w:color w:val="auto"/>
                <w:sz w:val="28"/>
                <w:szCs w:val="28"/>
                <w:highlight w:val="none"/>
              </w:rPr>
            </w:pPr>
          </w:p>
        </w:tc>
        <w:tc>
          <w:tcPr>
            <w:tcW w:w="2550" w:type="dxa"/>
          </w:tcPr>
          <w:p w14:paraId="515CE970">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联系人手机</w:t>
            </w:r>
          </w:p>
        </w:tc>
        <w:tc>
          <w:tcPr>
            <w:tcW w:w="2229" w:type="dxa"/>
          </w:tcPr>
          <w:p w14:paraId="3816E9D3">
            <w:pPr>
              <w:jc w:val="center"/>
              <w:rPr>
                <w:rFonts w:cs="楷体_GB2312" w:asciiTheme="minorEastAsia" w:hAnsiTheme="minorEastAsia" w:eastAsiaTheme="minorEastAsia"/>
                <w:color w:val="auto"/>
                <w:sz w:val="28"/>
                <w:szCs w:val="28"/>
                <w:highlight w:val="none"/>
              </w:rPr>
            </w:pPr>
          </w:p>
        </w:tc>
      </w:tr>
      <w:tr w14:paraId="4B0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7A778C60">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所投项目名称</w:t>
            </w:r>
          </w:p>
        </w:tc>
        <w:tc>
          <w:tcPr>
            <w:tcW w:w="7330" w:type="dxa"/>
            <w:gridSpan w:val="3"/>
          </w:tcPr>
          <w:p w14:paraId="70555135">
            <w:pPr>
              <w:jc w:val="center"/>
              <w:rPr>
                <w:rFonts w:cs="楷体_GB2312" w:asciiTheme="minorEastAsia" w:hAnsiTheme="minorEastAsia" w:eastAsiaTheme="minorEastAsia"/>
                <w:color w:val="auto"/>
                <w:sz w:val="28"/>
                <w:szCs w:val="28"/>
                <w:highlight w:val="none"/>
              </w:rPr>
            </w:pPr>
          </w:p>
        </w:tc>
      </w:tr>
    </w:tbl>
    <w:p w14:paraId="4F58B354">
      <w:pPr>
        <w:spacing w:line="360" w:lineRule="auto"/>
        <w:jc w:val="left"/>
        <w:rPr>
          <w:rFonts w:cs="楷体_GB2312" w:asciiTheme="minorEastAsia" w:hAnsiTheme="minorEastAsia" w:eastAsiaTheme="minorEastAsia"/>
          <w:b/>
          <w:color w:val="auto"/>
          <w:sz w:val="24"/>
          <w:highlight w:val="none"/>
        </w:rPr>
      </w:pPr>
      <w:r>
        <w:rPr>
          <w:rFonts w:hint="eastAsia" w:cs="楷体_GB2312" w:asciiTheme="minorEastAsia" w:hAnsiTheme="minorEastAsia" w:eastAsiaTheme="minorEastAsia"/>
          <w:b/>
          <w:color w:val="auto"/>
          <w:sz w:val="24"/>
          <w:highlight w:val="none"/>
        </w:rPr>
        <w:t>备注：1、请准备参与本项目谈判的供应商如实填写（以上信息均为必填内容）后邮件至采购代理机构（邮 箱：</w:t>
      </w:r>
      <w:r>
        <w:rPr>
          <w:rFonts w:hint="eastAsia" w:cs="楷体_GB2312" w:asciiTheme="minorEastAsia" w:hAnsiTheme="minorEastAsia" w:eastAsiaTheme="minorEastAsia"/>
          <w:b/>
          <w:color w:val="auto"/>
          <w:sz w:val="24"/>
          <w:highlight w:val="none"/>
          <w:lang w:val="en-US" w:eastAsia="zh-CN"/>
        </w:rPr>
        <w:t>785419524</w:t>
      </w:r>
      <w:r>
        <w:rPr>
          <w:rFonts w:hint="eastAsia" w:cs="楷体_GB2312" w:asciiTheme="minorEastAsia" w:hAnsiTheme="minorEastAsia" w:eastAsiaTheme="minorEastAsia"/>
          <w:b/>
          <w:color w:val="auto"/>
          <w:sz w:val="24"/>
          <w:highlight w:val="none"/>
        </w:rPr>
        <w:t>@qq.com，固定电话：</w:t>
      </w:r>
      <w:r>
        <w:rPr>
          <w:rFonts w:hint="eastAsia" w:cs="楷体_GB2312" w:asciiTheme="minorEastAsia" w:hAnsiTheme="minorEastAsia" w:eastAsiaTheme="minorEastAsia"/>
          <w:b/>
          <w:color w:val="auto"/>
          <w:sz w:val="24"/>
          <w:highlight w:val="none"/>
          <w:lang w:eastAsia="zh-CN"/>
        </w:rPr>
        <w:t>0514-80820678</w:t>
      </w:r>
      <w:r>
        <w:rPr>
          <w:rFonts w:hint="eastAsia" w:cs="楷体_GB2312" w:asciiTheme="minorEastAsia" w:hAnsiTheme="minorEastAsia" w:eastAsiaTheme="minorEastAsia"/>
          <w:b/>
          <w:color w:val="auto"/>
          <w:sz w:val="24"/>
          <w:highlight w:val="none"/>
        </w:rPr>
        <w:t>）。</w:t>
      </w:r>
    </w:p>
    <w:p w14:paraId="62C3A854">
      <w:pPr>
        <w:spacing w:line="360" w:lineRule="auto"/>
        <w:rPr>
          <w:rFonts w:hint="eastAsia" w:ascii="宋体" w:hAnsi="宋体"/>
          <w:color w:val="auto"/>
          <w:szCs w:val="21"/>
          <w:highlight w:val="none"/>
        </w:rPr>
      </w:pPr>
      <w:r>
        <w:rPr>
          <w:rFonts w:hint="eastAsia" w:cs="楷体_GB2312" w:asciiTheme="minorEastAsia" w:hAnsiTheme="minorEastAsia" w:eastAsiaTheme="minorEastAsia"/>
          <w:b/>
          <w:color w:val="auto"/>
          <w:sz w:val="24"/>
          <w:highlight w:val="none"/>
        </w:rPr>
        <w:t xml:space="preserve">      2、因供应商填写有误，造成以上信息资料的不实将由供应商承担责任。</w:t>
      </w:r>
    </w:p>
    <w:sectPr>
      <w:pgSz w:w="11906" w:h="16838"/>
      <w:pgMar w:top="1015" w:right="1196" w:bottom="868" w:left="1259" w:header="851"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7FEA">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36FCF77">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4MgekBAADKAwAADgAAAGRycy9lMm9Eb2MueG1srVPNjtMwEL4j8Q7W&#10;3GnSi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AguDIHpAQAA&#10;ygMAAA4AAAAAAAAAAQAgAAAAHgEAAGRycy9lMm9Eb2MueG1sUEsFBgAAAAAGAAYAWQEAAHkFAAAA&#10;AA==&#10;">
              <v:fill on="f" focussize="0,0"/>
              <v:stroke on="f"/>
              <v:imagedata o:title=""/>
              <o:lock v:ext="edit" aspectratio="f"/>
              <v:textbox inset="0mm,0mm,0mm,0mm" style="mso-fit-shape-to-text:t;">
                <w:txbxContent>
                  <w:p w14:paraId="036FCF77">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742CC">
                          <w:pPr>
                            <w:pStyle w:val="22"/>
                            <w:rPr>
                              <w:rStyle w:val="42"/>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509742CC">
                    <w:pPr>
                      <w:pStyle w:val="22"/>
                      <w:rPr>
                        <w:rStyle w:val="4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C37D">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2C3DC62">
                          <w:pPr>
                            <w:pStyle w:val="2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G63oVOgBAADK&#10;AwAADgAAAAAAAAABACAAAAAeAQAAZHJzL2Uyb0RvYy54bWxQSwUGAAAAAAYABgBZAQAAeAUAAAAA&#10;">
              <v:fill on="f" focussize="0,0"/>
              <v:stroke on="f"/>
              <v:imagedata o:title=""/>
              <o:lock v:ext="edit" aspectratio="f"/>
              <v:textbox inset="0mm,0mm,0mm,0mm" style="mso-fit-shape-to-text:t;">
                <w:txbxContent>
                  <w:p w14:paraId="12C3DC62">
                    <w:pPr>
                      <w:pStyle w:val="22"/>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8F20">
    <w:pPr>
      <w:pStyle w:val="24"/>
      <w:tabs>
        <w:tab w:val="left" w:pos="3565"/>
        <w:tab w:val="clear" w:pos="4153"/>
        <w:tab w:val="clear" w:pos="8306"/>
      </w:tabs>
      <w:ind w:firstLine="540" w:firstLineChars="300"/>
      <w:jc w:val="both"/>
      <w:rPr>
        <w:rFonts w:hint="eastAsia" w:eastAsia="宋体"/>
        <w:color w:val="000000"/>
        <w:lang w:eastAsia="zh-CN"/>
      </w:rPr>
    </w:pPr>
    <w:r>
      <w:rPr>
        <w:rFonts w:hint="eastAsia" w:ascii="宋体" w:hAnsi="宋体"/>
        <w:szCs w:val="21"/>
        <w:lang w:eastAsia="zh-CN"/>
      </w:rPr>
      <w:t>JSZCZC2026013</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lang w:eastAsia="zh-CN"/>
      </w:rPr>
      <w:t>江苏志诚工程咨询管理有限公司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1613">
    <w:pPr>
      <w:pStyle w:val="24"/>
      <w:tabs>
        <w:tab w:val="left" w:pos="3565"/>
        <w:tab w:val="clear" w:pos="4153"/>
        <w:tab w:val="clear" w:pos="8306"/>
      </w:tabs>
      <w:ind w:firstLine="540" w:firstLineChars="300"/>
      <w:jc w:val="both"/>
      <w:rPr>
        <w:rFonts w:hint="eastAsia" w:eastAsia="宋体"/>
        <w:color w:val="000000"/>
        <w:lang w:eastAsia="zh-CN"/>
      </w:rPr>
    </w:pPr>
    <w:r>
      <w:rPr>
        <w:rFonts w:hint="eastAsia" w:ascii="宋体" w:hAnsi="宋体"/>
        <w:szCs w:val="21"/>
        <w:lang w:eastAsia="zh-CN"/>
      </w:rPr>
      <w:t>JSZCZC2026013</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lang w:eastAsia="zh-CN"/>
      </w:rPr>
      <w:t>江苏志诚工程咨询管理有限公司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9DD56DB3"/>
    <w:multiLevelType w:val="singleLevel"/>
    <w:tmpl w:val="9DD56DB3"/>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2">
    <w:nsid w:val="A2EA88C8"/>
    <w:multiLevelType w:val="singleLevel"/>
    <w:tmpl w:val="A2EA88C8"/>
    <w:lvl w:ilvl="0" w:tentative="0">
      <w:start w:val="1"/>
      <w:numFmt w:val="decimal"/>
      <w:lvlText w:val="(%1)"/>
      <w:lvlJc w:val="left"/>
      <w:pPr>
        <w:ind w:left="0" w:leftChars="0" w:firstLine="454" w:firstLineChars="0"/>
      </w:pPr>
      <w:rPr>
        <w:rFonts w:hint="default"/>
      </w:rPr>
    </w:lvl>
  </w:abstractNum>
  <w:abstractNum w:abstractNumId="3">
    <w:nsid w:val="AAE78140"/>
    <w:multiLevelType w:val="singleLevel"/>
    <w:tmpl w:val="AAE78140"/>
    <w:lvl w:ilvl="0" w:tentative="0">
      <w:start w:val="1"/>
      <w:numFmt w:val="decimal"/>
      <w:lvlText w:val="(%1)"/>
      <w:lvlJc w:val="left"/>
      <w:pPr>
        <w:ind w:left="0" w:leftChars="0" w:firstLine="454" w:firstLineChars="0"/>
      </w:pPr>
      <w:rPr>
        <w:rFonts w:hint="default"/>
      </w:rPr>
    </w:lvl>
  </w:abstractNum>
  <w:abstractNum w:abstractNumId="4">
    <w:nsid w:val="BC417822"/>
    <w:multiLevelType w:val="multilevel"/>
    <w:tmpl w:val="BC417822"/>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C0C65D7B"/>
    <w:multiLevelType w:val="singleLevel"/>
    <w:tmpl w:val="C0C65D7B"/>
    <w:lvl w:ilvl="0" w:tentative="0">
      <w:start w:val="1"/>
      <w:numFmt w:val="decimal"/>
      <w:suff w:val="nothing"/>
      <w:lvlText w:val="%1．"/>
      <w:lvlJc w:val="left"/>
      <w:pPr>
        <w:ind w:left="0" w:firstLine="400"/>
      </w:pPr>
      <w:rPr>
        <w:rFonts w:hint="default"/>
        <w:b w:val="0"/>
        <w:bCs w:val="0"/>
      </w:rPr>
    </w:lvl>
  </w:abstractNum>
  <w:abstractNum w:abstractNumId="6">
    <w:nsid w:val="C1CC1B89"/>
    <w:multiLevelType w:val="singleLevel"/>
    <w:tmpl w:val="C1CC1B89"/>
    <w:lvl w:ilvl="0" w:tentative="0">
      <w:start w:val="2"/>
      <w:numFmt w:val="chineseCounting"/>
      <w:suff w:val="nothing"/>
      <w:lvlText w:val="%1、"/>
      <w:lvlJc w:val="left"/>
      <w:rPr>
        <w:rFonts w:hint="eastAsia"/>
      </w:rPr>
    </w:lvl>
  </w:abstractNum>
  <w:abstractNum w:abstractNumId="7">
    <w:nsid w:val="E0632936"/>
    <w:multiLevelType w:val="singleLevel"/>
    <w:tmpl w:val="E0632936"/>
    <w:lvl w:ilvl="0" w:tentative="0">
      <w:start w:val="1"/>
      <w:numFmt w:val="decimal"/>
      <w:lvlText w:val="(%1)"/>
      <w:lvlJc w:val="left"/>
      <w:pPr>
        <w:ind w:left="0" w:leftChars="0" w:firstLine="454" w:firstLineChars="0"/>
      </w:pPr>
      <w:rPr>
        <w:rFonts w:hint="default"/>
      </w:rPr>
    </w:lvl>
  </w:abstractNum>
  <w:abstractNum w:abstractNumId="8">
    <w:nsid w:val="EC3B4E8A"/>
    <w:multiLevelType w:val="singleLevel"/>
    <w:tmpl w:val="EC3B4E8A"/>
    <w:lvl w:ilvl="0" w:tentative="0">
      <w:start w:val="1"/>
      <w:numFmt w:val="decimal"/>
      <w:suff w:val="nothing"/>
      <w:lvlText w:val="%1．"/>
      <w:lvlJc w:val="left"/>
      <w:pPr>
        <w:ind w:left="0" w:firstLine="400"/>
      </w:pPr>
      <w:rPr>
        <w:rFonts w:hint="default"/>
      </w:rPr>
    </w:lvl>
  </w:abstractNum>
  <w:abstractNum w:abstractNumId="9">
    <w:nsid w:val="EC610FE5"/>
    <w:multiLevelType w:val="singleLevel"/>
    <w:tmpl w:val="EC610FE5"/>
    <w:lvl w:ilvl="0" w:tentative="0">
      <w:start w:val="1"/>
      <w:numFmt w:val="decimal"/>
      <w:suff w:val="nothing"/>
      <w:lvlText w:val="%1．"/>
      <w:lvlJc w:val="left"/>
      <w:pPr>
        <w:ind w:left="0" w:firstLine="400"/>
      </w:pPr>
      <w:rPr>
        <w:rFonts w:hint="default"/>
      </w:rPr>
    </w:lvl>
  </w:abstractNum>
  <w:abstractNum w:abstractNumId="10">
    <w:nsid w:val="FFED40A0"/>
    <w:multiLevelType w:val="singleLevel"/>
    <w:tmpl w:val="FFED40A0"/>
    <w:lvl w:ilvl="0" w:tentative="0">
      <w:start w:val="1"/>
      <w:numFmt w:val="decimal"/>
      <w:suff w:val="nothing"/>
      <w:lvlText w:val="%1．"/>
      <w:lvlJc w:val="left"/>
      <w:pPr>
        <w:ind w:left="0" w:firstLine="400"/>
      </w:pPr>
      <w:rPr>
        <w:rFonts w:hint="default"/>
      </w:rPr>
    </w:lvl>
  </w:abstractNum>
  <w:abstractNum w:abstractNumId="11">
    <w:nsid w:val="06784D56"/>
    <w:multiLevelType w:val="singleLevel"/>
    <w:tmpl w:val="06784D56"/>
    <w:lvl w:ilvl="0" w:tentative="0">
      <w:start w:val="1"/>
      <w:numFmt w:val="upperLetter"/>
      <w:pStyle w:val="85"/>
      <w:lvlText w:val="附录%1."/>
      <w:lvlJc w:val="left"/>
      <w:pPr>
        <w:tabs>
          <w:tab w:val="left" w:pos="907"/>
        </w:tabs>
        <w:ind w:left="907" w:hanging="907"/>
      </w:pPr>
      <w:rPr>
        <w:rFonts w:hint="eastAsia"/>
      </w:rPr>
    </w:lvl>
  </w:abstractNum>
  <w:abstractNum w:abstractNumId="12">
    <w:nsid w:val="068E7024"/>
    <w:multiLevelType w:val="singleLevel"/>
    <w:tmpl w:val="068E7024"/>
    <w:lvl w:ilvl="0" w:tentative="0">
      <w:start w:val="1"/>
      <w:numFmt w:val="decimal"/>
      <w:suff w:val="nothing"/>
      <w:lvlText w:val="%1．"/>
      <w:lvlJc w:val="left"/>
      <w:pPr>
        <w:ind w:left="0" w:firstLine="400"/>
      </w:pPr>
      <w:rPr>
        <w:rFonts w:hint="default"/>
      </w:rPr>
    </w:lvl>
  </w:abstractNum>
  <w:abstractNum w:abstractNumId="13">
    <w:nsid w:val="237E4D61"/>
    <w:multiLevelType w:val="multilevel"/>
    <w:tmpl w:val="237E4D61"/>
    <w:lvl w:ilvl="0" w:tentative="0">
      <w:start w:val="1"/>
      <w:numFmt w:val="japaneseCounting"/>
      <w:pStyle w:val="97"/>
      <w:lvlText w:val="第%1章"/>
      <w:lvlJc w:val="left"/>
      <w:pPr>
        <w:ind w:left="9351" w:hanging="420"/>
      </w:pPr>
      <w:rPr>
        <w:rFonts w:hint="eastAsia" w:ascii="黑体" w:eastAsia="黑体"/>
        <w:b w:val="0"/>
        <w:sz w:val="36"/>
        <w:lang w:val="en-US"/>
      </w:rPr>
    </w:lvl>
    <w:lvl w:ilvl="1" w:tentative="0">
      <w:start w:val="1"/>
      <w:numFmt w:val="decimal"/>
      <w:pStyle w:val="98"/>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99"/>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5"/>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4">
    <w:nsid w:val="26743AD3"/>
    <w:multiLevelType w:val="singleLevel"/>
    <w:tmpl w:val="26743AD3"/>
    <w:lvl w:ilvl="0" w:tentative="0">
      <w:start w:val="1"/>
      <w:numFmt w:val="decimal"/>
      <w:suff w:val="nothing"/>
      <w:lvlText w:val="%1．"/>
      <w:lvlJc w:val="left"/>
      <w:pPr>
        <w:ind w:left="0" w:firstLine="400"/>
      </w:pPr>
      <w:rPr>
        <w:rFonts w:hint="default"/>
      </w:rPr>
    </w:lvl>
  </w:abstractNum>
  <w:abstractNum w:abstractNumId="15">
    <w:nsid w:val="30932A21"/>
    <w:multiLevelType w:val="singleLevel"/>
    <w:tmpl w:val="30932A21"/>
    <w:lvl w:ilvl="0" w:tentative="0">
      <w:start w:val="1"/>
      <w:numFmt w:val="decimal"/>
      <w:lvlText w:val="(%1)"/>
      <w:lvlJc w:val="left"/>
      <w:pPr>
        <w:ind w:left="0" w:leftChars="0" w:firstLine="454" w:firstLineChars="0"/>
      </w:pPr>
      <w:rPr>
        <w:rFonts w:hint="default"/>
      </w:rPr>
    </w:lvl>
  </w:abstractNum>
  <w:abstractNum w:abstractNumId="16">
    <w:nsid w:val="466B8673"/>
    <w:multiLevelType w:val="singleLevel"/>
    <w:tmpl w:val="466B8673"/>
    <w:lvl w:ilvl="0" w:tentative="0">
      <w:start w:val="4"/>
      <w:numFmt w:val="chineseCounting"/>
      <w:suff w:val="nothing"/>
      <w:lvlText w:val="%1、"/>
      <w:lvlJc w:val="left"/>
      <w:rPr>
        <w:rFonts w:hint="eastAsia"/>
      </w:rPr>
    </w:lvl>
  </w:abstractNum>
  <w:abstractNum w:abstractNumId="17">
    <w:nsid w:val="508CC898"/>
    <w:multiLevelType w:val="singleLevel"/>
    <w:tmpl w:val="508CC898"/>
    <w:lvl w:ilvl="0" w:tentative="0">
      <w:start w:val="1"/>
      <w:numFmt w:val="decimal"/>
      <w:suff w:val="nothing"/>
      <w:lvlText w:val="%1．"/>
      <w:lvlJc w:val="left"/>
      <w:pPr>
        <w:ind w:left="0" w:firstLine="400"/>
      </w:pPr>
      <w:rPr>
        <w:rFonts w:hint="default"/>
        <w:highlight w:val="none"/>
      </w:rPr>
    </w:lvl>
  </w:abstractNum>
  <w:abstractNum w:abstractNumId="18">
    <w:nsid w:val="56669FE9"/>
    <w:multiLevelType w:val="singleLevel"/>
    <w:tmpl w:val="56669FE9"/>
    <w:lvl w:ilvl="0" w:tentative="0">
      <w:start w:val="1"/>
      <w:numFmt w:val="decimal"/>
      <w:lvlText w:val="(%1)"/>
      <w:lvlJc w:val="left"/>
      <w:pPr>
        <w:ind w:left="0" w:leftChars="0" w:firstLine="454" w:firstLineChars="0"/>
      </w:pPr>
      <w:rPr>
        <w:rFonts w:hint="default"/>
      </w:rPr>
    </w:lvl>
  </w:abstractNum>
  <w:abstractNum w:abstractNumId="19">
    <w:nsid w:val="59ADCABA"/>
    <w:multiLevelType w:val="multilevel"/>
    <w:tmpl w:val="59ADCABA"/>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11"/>
  </w:num>
  <w:num w:numId="3">
    <w:abstractNumId w:val="13"/>
  </w:num>
  <w:num w:numId="4">
    <w:abstractNumId w:val="17"/>
  </w:num>
  <w:num w:numId="5">
    <w:abstractNumId w:val="12"/>
  </w:num>
  <w:num w:numId="6">
    <w:abstractNumId w:val="9"/>
  </w:num>
  <w:num w:numId="7">
    <w:abstractNumId w:val="14"/>
  </w:num>
  <w:num w:numId="8">
    <w:abstractNumId w:val="0"/>
  </w:num>
  <w:num w:numId="9">
    <w:abstractNumId w:val="5"/>
  </w:num>
  <w:num w:numId="10">
    <w:abstractNumId w:val="10"/>
  </w:num>
  <w:num w:numId="11">
    <w:abstractNumId w:val="19"/>
  </w:num>
  <w:num w:numId="12">
    <w:abstractNumId w:val="3"/>
  </w:num>
  <w:num w:numId="13">
    <w:abstractNumId w:val="7"/>
  </w:num>
  <w:num w:numId="14">
    <w:abstractNumId w:val="18"/>
  </w:num>
  <w:num w:numId="15">
    <w:abstractNumId w:val="15"/>
  </w:num>
  <w:num w:numId="16">
    <w:abstractNumId w:val="4"/>
  </w:num>
  <w:num w:numId="17">
    <w:abstractNumId w:val="2"/>
  </w:num>
  <w:num w:numId="18">
    <w:abstractNumId w:val="6"/>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lmYWNiMjlhOWU4NzNlMmJmODk1MTkxMWYwODUifQ=="/>
  </w:docVars>
  <w:rsids>
    <w:rsidRoot w:val="00C26726"/>
    <w:rsid w:val="000004E2"/>
    <w:rsid w:val="00002209"/>
    <w:rsid w:val="00002995"/>
    <w:rsid w:val="00003B42"/>
    <w:rsid w:val="000046F9"/>
    <w:rsid w:val="00005A19"/>
    <w:rsid w:val="00006652"/>
    <w:rsid w:val="00006DD7"/>
    <w:rsid w:val="000101A0"/>
    <w:rsid w:val="00011427"/>
    <w:rsid w:val="000122F8"/>
    <w:rsid w:val="00012A3D"/>
    <w:rsid w:val="00012CA3"/>
    <w:rsid w:val="00012E3A"/>
    <w:rsid w:val="000133C0"/>
    <w:rsid w:val="000136F0"/>
    <w:rsid w:val="0001608A"/>
    <w:rsid w:val="00017387"/>
    <w:rsid w:val="00020761"/>
    <w:rsid w:val="000217AF"/>
    <w:rsid w:val="0002258C"/>
    <w:rsid w:val="000247C1"/>
    <w:rsid w:val="000275B8"/>
    <w:rsid w:val="000301F8"/>
    <w:rsid w:val="00030A86"/>
    <w:rsid w:val="00030F5D"/>
    <w:rsid w:val="00031E66"/>
    <w:rsid w:val="00031F03"/>
    <w:rsid w:val="000336E2"/>
    <w:rsid w:val="00035E23"/>
    <w:rsid w:val="00036D8D"/>
    <w:rsid w:val="00037CD4"/>
    <w:rsid w:val="00040D8B"/>
    <w:rsid w:val="00040F9C"/>
    <w:rsid w:val="0004126D"/>
    <w:rsid w:val="00042D59"/>
    <w:rsid w:val="00044140"/>
    <w:rsid w:val="0004532E"/>
    <w:rsid w:val="00047D10"/>
    <w:rsid w:val="0005265C"/>
    <w:rsid w:val="0005334A"/>
    <w:rsid w:val="00054CF4"/>
    <w:rsid w:val="00054DE8"/>
    <w:rsid w:val="00055173"/>
    <w:rsid w:val="000562C0"/>
    <w:rsid w:val="000600DE"/>
    <w:rsid w:val="0006058F"/>
    <w:rsid w:val="0006240C"/>
    <w:rsid w:val="00062CD4"/>
    <w:rsid w:val="00063EEB"/>
    <w:rsid w:val="000641CD"/>
    <w:rsid w:val="00064715"/>
    <w:rsid w:val="0006479E"/>
    <w:rsid w:val="0006568A"/>
    <w:rsid w:val="00065787"/>
    <w:rsid w:val="000673B6"/>
    <w:rsid w:val="00067530"/>
    <w:rsid w:val="00070C68"/>
    <w:rsid w:val="000719A1"/>
    <w:rsid w:val="00072F55"/>
    <w:rsid w:val="0007539D"/>
    <w:rsid w:val="00076867"/>
    <w:rsid w:val="000775B1"/>
    <w:rsid w:val="0007782A"/>
    <w:rsid w:val="00080BF6"/>
    <w:rsid w:val="00080E3B"/>
    <w:rsid w:val="00082802"/>
    <w:rsid w:val="0008297B"/>
    <w:rsid w:val="000842C8"/>
    <w:rsid w:val="00084C20"/>
    <w:rsid w:val="000853EF"/>
    <w:rsid w:val="000856F8"/>
    <w:rsid w:val="00087456"/>
    <w:rsid w:val="000874DF"/>
    <w:rsid w:val="00087E39"/>
    <w:rsid w:val="000907EE"/>
    <w:rsid w:val="000917FE"/>
    <w:rsid w:val="0009200E"/>
    <w:rsid w:val="00092321"/>
    <w:rsid w:val="00092AC7"/>
    <w:rsid w:val="00093560"/>
    <w:rsid w:val="00094791"/>
    <w:rsid w:val="0009545E"/>
    <w:rsid w:val="0009779B"/>
    <w:rsid w:val="00097AFA"/>
    <w:rsid w:val="000A0C03"/>
    <w:rsid w:val="000A4069"/>
    <w:rsid w:val="000A4E14"/>
    <w:rsid w:val="000A682A"/>
    <w:rsid w:val="000A6F47"/>
    <w:rsid w:val="000B40D4"/>
    <w:rsid w:val="000B40EA"/>
    <w:rsid w:val="000B57ED"/>
    <w:rsid w:val="000B5FD6"/>
    <w:rsid w:val="000B6B84"/>
    <w:rsid w:val="000B7353"/>
    <w:rsid w:val="000B7DBA"/>
    <w:rsid w:val="000C0811"/>
    <w:rsid w:val="000C165D"/>
    <w:rsid w:val="000C1E90"/>
    <w:rsid w:val="000C2900"/>
    <w:rsid w:val="000C2E68"/>
    <w:rsid w:val="000C2F4F"/>
    <w:rsid w:val="000C2F64"/>
    <w:rsid w:val="000C399B"/>
    <w:rsid w:val="000C480A"/>
    <w:rsid w:val="000C61E3"/>
    <w:rsid w:val="000C6A2B"/>
    <w:rsid w:val="000D0069"/>
    <w:rsid w:val="000D2746"/>
    <w:rsid w:val="000D3EB5"/>
    <w:rsid w:val="000D3F30"/>
    <w:rsid w:val="000D4EE4"/>
    <w:rsid w:val="000D58C3"/>
    <w:rsid w:val="000D5D52"/>
    <w:rsid w:val="000D5EA8"/>
    <w:rsid w:val="000D5FAF"/>
    <w:rsid w:val="000D61C6"/>
    <w:rsid w:val="000D62DE"/>
    <w:rsid w:val="000D7F34"/>
    <w:rsid w:val="000D7F45"/>
    <w:rsid w:val="000E01AE"/>
    <w:rsid w:val="000E20A6"/>
    <w:rsid w:val="000E2C12"/>
    <w:rsid w:val="000E3510"/>
    <w:rsid w:val="000E48A3"/>
    <w:rsid w:val="000E5E96"/>
    <w:rsid w:val="000E7BF1"/>
    <w:rsid w:val="000F10CA"/>
    <w:rsid w:val="000F1672"/>
    <w:rsid w:val="000F5062"/>
    <w:rsid w:val="000F60EF"/>
    <w:rsid w:val="001000CA"/>
    <w:rsid w:val="00100B0C"/>
    <w:rsid w:val="00101D75"/>
    <w:rsid w:val="001023D0"/>
    <w:rsid w:val="00103DAD"/>
    <w:rsid w:val="0010450F"/>
    <w:rsid w:val="00104660"/>
    <w:rsid w:val="00105F91"/>
    <w:rsid w:val="00106AFE"/>
    <w:rsid w:val="00106C25"/>
    <w:rsid w:val="00106C7F"/>
    <w:rsid w:val="00107350"/>
    <w:rsid w:val="0011098B"/>
    <w:rsid w:val="00111CF6"/>
    <w:rsid w:val="00112C56"/>
    <w:rsid w:val="00112D32"/>
    <w:rsid w:val="001139D0"/>
    <w:rsid w:val="00113EC0"/>
    <w:rsid w:val="001147DB"/>
    <w:rsid w:val="00115161"/>
    <w:rsid w:val="00115F64"/>
    <w:rsid w:val="00116855"/>
    <w:rsid w:val="001168FD"/>
    <w:rsid w:val="00117230"/>
    <w:rsid w:val="00117A85"/>
    <w:rsid w:val="00117FE8"/>
    <w:rsid w:val="001224B9"/>
    <w:rsid w:val="00123645"/>
    <w:rsid w:val="0012411B"/>
    <w:rsid w:val="00124181"/>
    <w:rsid w:val="00124E53"/>
    <w:rsid w:val="00124EDB"/>
    <w:rsid w:val="00127540"/>
    <w:rsid w:val="00130006"/>
    <w:rsid w:val="00131DF8"/>
    <w:rsid w:val="00131FC6"/>
    <w:rsid w:val="00132253"/>
    <w:rsid w:val="00133AD0"/>
    <w:rsid w:val="00133E40"/>
    <w:rsid w:val="00133E51"/>
    <w:rsid w:val="001342F9"/>
    <w:rsid w:val="0013642B"/>
    <w:rsid w:val="001364B1"/>
    <w:rsid w:val="00136534"/>
    <w:rsid w:val="001413E8"/>
    <w:rsid w:val="00141ED2"/>
    <w:rsid w:val="001423BE"/>
    <w:rsid w:val="00142C81"/>
    <w:rsid w:val="001441D9"/>
    <w:rsid w:val="001453C1"/>
    <w:rsid w:val="00146912"/>
    <w:rsid w:val="00147FFE"/>
    <w:rsid w:val="001500FD"/>
    <w:rsid w:val="0015352F"/>
    <w:rsid w:val="0015380C"/>
    <w:rsid w:val="00154267"/>
    <w:rsid w:val="00154766"/>
    <w:rsid w:val="0015566F"/>
    <w:rsid w:val="00157D6F"/>
    <w:rsid w:val="00157F58"/>
    <w:rsid w:val="001603BA"/>
    <w:rsid w:val="001619DB"/>
    <w:rsid w:val="00161A22"/>
    <w:rsid w:val="00162B8F"/>
    <w:rsid w:val="001652AF"/>
    <w:rsid w:val="001661CD"/>
    <w:rsid w:val="001666A1"/>
    <w:rsid w:val="00166C1A"/>
    <w:rsid w:val="00166D37"/>
    <w:rsid w:val="00167437"/>
    <w:rsid w:val="001704C1"/>
    <w:rsid w:val="001721DF"/>
    <w:rsid w:val="001738E5"/>
    <w:rsid w:val="001743E1"/>
    <w:rsid w:val="0017441D"/>
    <w:rsid w:val="0017456D"/>
    <w:rsid w:val="00175616"/>
    <w:rsid w:val="00177459"/>
    <w:rsid w:val="001809CA"/>
    <w:rsid w:val="00180F36"/>
    <w:rsid w:val="001814E8"/>
    <w:rsid w:val="00181C74"/>
    <w:rsid w:val="0018244A"/>
    <w:rsid w:val="0018481B"/>
    <w:rsid w:val="001852E0"/>
    <w:rsid w:val="001857FA"/>
    <w:rsid w:val="00185E93"/>
    <w:rsid w:val="00185EBC"/>
    <w:rsid w:val="0018783C"/>
    <w:rsid w:val="00190AC6"/>
    <w:rsid w:val="00190DC9"/>
    <w:rsid w:val="001927E4"/>
    <w:rsid w:val="00192C00"/>
    <w:rsid w:val="00193A45"/>
    <w:rsid w:val="001945E2"/>
    <w:rsid w:val="001969F0"/>
    <w:rsid w:val="00196AC7"/>
    <w:rsid w:val="00197CB4"/>
    <w:rsid w:val="001A24B9"/>
    <w:rsid w:val="001A271D"/>
    <w:rsid w:val="001A2A85"/>
    <w:rsid w:val="001A2E80"/>
    <w:rsid w:val="001A32A0"/>
    <w:rsid w:val="001A3F34"/>
    <w:rsid w:val="001A6F57"/>
    <w:rsid w:val="001A758A"/>
    <w:rsid w:val="001A7923"/>
    <w:rsid w:val="001A7E8C"/>
    <w:rsid w:val="001B01DD"/>
    <w:rsid w:val="001B0963"/>
    <w:rsid w:val="001B0E12"/>
    <w:rsid w:val="001B2341"/>
    <w:rsid w:val="001B2D0A"/>
    <w:rsid w:val="001B2DD2"/>
    <w:rsid w:val="001B31BF"/>
    <w:rsid w:val="001B4656"/>
    <w:rsid w:val="001B5888"/>
    <w:rsid w:val="001B66DD"/>
    <w:rsid w:val="001B68A6"/>
    <w:rsid w:val="001B78C5"/>
    <w:rsid w:val="001B7F6B"/>
    <w:rsid w:val="001C0759"/>
    <w:rsid w:val="001C0E6D"/>
    <w:rsid w:val="001C19F1"/>
    <w:rsid w:val="001C1B68"/>
    <w:rsid w:val="001C1C03"/>
    <w:rsid w:val="001C28C7"/>
    <w:rsid w:val="001C2902"/>
    <w:rsid w:val="001C338F"/>
    <w:rsid w:val="001C367B"/>
    <w:rsid w:val="001C383E"/>
    <w:rsid w:val="001C432B"/>
    <w:rsid w:val="001C7999"/>
    <w:rsid w:val="001C7B5E"/>
    <w:rsid w:val="001D20DF"/>
    <w:rsid w:val="001D3A0C"/>
    <w:rsid w:val="001D3A40"/>
    <w:rsid w:val="001D4376"/>
    <w:rsid w:val="001D4CF0"/>
    <w:rsid w:val="001D4DAD"/>
    <w:rsid w:val="001D51CA"/>
    <w:rsid w:val="001D5B6E"/>
    <w:rsid w:val="001D5B9A"/>
    <w:rsid w:val="001E0272"/>
    <w:rsid w:val="001E02FF"/>
    <w:rsid w:val="001E0B1C"/>
    <w:rsid w:val="001E2C44"/>
    <w:rsid w:val="001E2C89"/>
    <w:rsid w:val="001E5368"/>
    <w:rsid w:val="001E7558"/>
    <w:rsid w:val="001E79B7"/>
    <w:rsid w:val="001F076C"/>
    <w:rsid w:val="001F0F17"/>
    <w:rsid w:val="001F2FC3"/>
    <w:rsid w:val="00201353"/>
    <w:rsid w:val="0020354A"/>
    <w:rsid w:val="00203C51"/>
    <w:rsid w:val="002043FB"/>
    <w:rsid w:val="0020498C"/>
    <w:rsid w:val="00205770"/>
    <w:rsid w:val="00206E1D"/>
    <w:rsid w:val="00207423"/>
    <w:rsid w:val="00210843"/>
    <w:rsid w:val="00210DB7"/>
    <w:rsid w:val="002110F9"/>
    <w:rsid w:val="00212174"/>
    <w:rsid w:val="002147D9"/>
    <w:rsid w:val="00214AA2"/>
    <w:rsid w:val="00217E25"/>
    <w:rsid w:val="002200CD"/>
    <w:rsid w:val="00222B72"/>
    <w:rsid w:val="00224414"/>
    <w:rsid w:val="00224F03"/>
    <w:rsid w:val="00225A6D"/>
    <w:rsid w:val="002260D7"/>
    <w:rsid w:val="00226599"/>
    <w:rsid w:val="0022700E"/>
    <w:rsid w:val="0022736B"/>
    <w:rsid w:val="00231A3D"/>
    <w:rsid w:val="00233E73"/>
    <w:rsid w:val="00234D80"/>
    <w:rsid w:val="00235204"/>
    <w:rsid w:val="002356E5"/>
    <w:rsid w:val="002358C3"/>
    <w:rsid w:val="002360DD"/>
    <w:rsid w:val="00237EDB"/>
    <w:rsid w:val="002408B3"/>
    <w:rsid w:val="002423B5"/>
    <w:rsid w:val="00243351"/>
    <w:rsid w:val="00243CDE"/>
    <w:rsid w:val="002452F7"/>
    <w:rsid w:val="00246334"/>
    <w:rsid w:val="002478A2"/>
    <w:rsid w:val="002500BE"/>
    <w:rsid w:val="00250C6F"/>
    <w:rsid w:val="0025186C"/>
    <w:rsid w:val="002525E2"/>
    <w:rsid w:val="00253AB8"/>
    <w:rsid w:val="00254113"/>
    <w:rsid w:val="00255236"/>
    <w:rsid w:val="00255FD0"/>
    <w:rsid w:val="00256074"/>
    <w:rsid w:val="0025720B"/>
    <w:rsid w:val="002575BE"/>
    <w:rsid w:val="00261DAA"/>
    <w:rsid w:val="002626C9"/>
    <w:rsid w:val="00263D6F"/>
    <w:rsid w:val="00264932"/>
    <w:rsid w:val="0026504C"/>
    <w:rsid w:val="00266291"/>
    <w:rsid w:val="002678B4"/>
    <w:rsid w:val="002679E8"/>
    <w:rsid w:val="00267BA7"/>
    <w:rsid w:val="00267FA8"/>
    <w:rsid w:val="00271284"/>
    <w:rsid w:val="00272DB9"/>
    <w:rsid w:val="002730E4"/>
    <w:rsid w:val="00274DB6"/>
    <w:rsid w:val="00274EFA"/>
    <w:rsid w:val="0027561B"/>
    <w:rsid w:val="00275AC8"/>
    <w:rsid w:val="00275F57"/>
    <w:rsid w:val="002766DF"/>
    <w:rsid w:val="00284057"/>
    <w:rsid w:val="00284779"/>
    <w:rsid w:val="00284C33"/>
    <w:rsid w:val="0028541C"/>
    <w:rsid w:val="002925D6"/>
    <w:rsid w:val="00292891"/>
    <w:rsid w:val="002962EF"/>
    <w:rsid w:val="002973EE"/>
    <w:rsid w:val="002978B9"/>
    <w:rsid w:val="002A26D0"/>
    <w:rsid w:val="002A30A1"/>
    <w:rsid w:val="002A5190"/>
    <w:rsid w:val="002A53E9"/>
    <w:rsid w:val="002A557E"/>
    <w:rsid w:val="002A5D51"/>
    <w:rsid w:val="002A77D2"/>
    <w:rsid w:val="002B07A9"/>
    <w:rsid w:val="002B0FCA"/>
    <w:rsid w:val="002B2C92"/>
    <w:rsid w:val="002B3275"/>
    <w:rsid w:val="002B452D"/>
    <w:rsid w:val="002B4AD3"/>
    <w:rsid w:val="002B557E"/>
    <w:rsid w:val="002B635B"/>
    <w:rsid w:val="002B67A8"/>
    <w:rsid w:val="002C103E"/>
    <w:rsid w:val="002C1DA2"/>
    <w:rsid w:val="002C2DDF"/>
    <w:rsid w:val="002C3301"/>
    <w:rsid w:val="002C33BE"/>
    <w:rsid w:val="002C384A"/>
    <w:rsid w:val="002C481F"/>
    <w:rsid w:val="002C5DF1"/>
    <w:rsid w:val="002C7E15"/>
    <w:rsid w:val="002D0FDC"/>
    <w:rsid w:val="002D1AA4"/>
    <w:rsid w:val="002D1DAC"/>
    <w:rsid w:val="002D31C3"/>
    <w:rsid w:val="002D4E37"/>
    <w:rsid w:val="002D5068"/>
    <w:rsid w:val="002D5241"/>
    <w:rsid w:val="002D6990"/>
    <w:rsid w:val="002D69A8"/>
    <w:rsid w:val="002D7108"/>
    <w:rsid w:val="002D74A9"/>
    <w:rsid w:val="002E29E8"/>
    <w:rsid w:val="002E460D"/>
    <w:rsid w:val="002E5BA0"/>
    <w:rsid w:val="002E6CFE"/>
    <w:rsid w:val="002F0BAB"/>
    <w:rsid w:val="002F5DD5"/>
    <w:rsid w:val="002F6083"/>
    <w:rsid w:val="002F6156"/>
    <w:rsid w:val="002F6336"/>
    <w:rsid w:val="002F6648"/>
    <w:rsid w:val="003012C7"/>
    <w:rsid w:val="00301989"/>
    <w:rsid w:val="00301D65"/>
    <w:rsid w:val="003031A4"/>
    <w:rsid w:val="003043F6"/>
    <w:rsid w:val="00305121"/>
    <w:rsid w:val="00307313"/>
    <w:rsid w:val="00310118"/>
    <w:rsid w:val="00310266"/>
    <w:rsid w:val="00311C82"/>
    <w:rsid w:val="00311D5B"/>
    <w:rsid w:val="0031232E"/>
    <w:rsid w:val="00312F22"/>
    <w:rsid w:val="00313DDB"/>
    <w:rsid w:val="00315E0E"/>
    <w:rsid w:val="0031634B"/>
    <w:rsid w:val="003178B9"/>
    <w:rsid w:val="00317AAC"/>
    <w:rsid w:val="00320CC3"/>
    <w:rsid w:val="00321423"/>
    <w:rsid w:val="00321C48"/>
    <w:rsid w:val="0032365D"/>
    <w:rsid w:val="0032391D"/>
    <w:rsid w:val="003260F0"/>
    <w:rsid w:val="00330BD2"/>
    <w:rsid w:val="003322B6"/>
    <w:rsid w:val="00334194"/>
    <w:rsid w:val="003344E4"/>
    <w:rsid w:val="00334C5D"/>
    <w:rsid w:val="00336E84"/>
    <w:rsid w:val="003372C1"/>
    <w:rsid w:val="00340E67"/>
    <w:rsid w:val="00341B40"/>
    <w:rsid w:val="00342AA7"/>
    <w:rsid w:val="00342F43"/>
    <w:rsid w:val="003446E4"/>
    <w:rsid w:val="003447F1"/>
    <w:rsid w:val="00345CA1"/>
    <w:rsid w:val="0034654D"/>
    <w:rsid w:val="00347A82"/>
    <w:rsid w:val="0035029B"/>
    <w:rsid w:val="00351415"/>
    <w:rsid w:val="00351D59"/>
    <w:rsid w:val="003539A2"/>
    <w:rsid w:val="00353DBE"/>
    <w:rsid w:val="00356C1F"/>
    <w:rsid w:val="0035723A"/>
    <w:rsid w:val="0035740F"/>
    <w:rsid w:val="00357D8B"/>
    <w:rsid w:val="00360189"/>
    <w:rsid w:val="003607AE"/>
    <w:rsid w:val="00361112"/>
    <w:rsid w:val="003619F6"/>
    <w:rsid w:val="00361B27"/>
    <w:rsid w:val="00361C51"/>
    <w:rsid w:val="00361EB0"/>
    <w:rsid w:val="003625E1"/>
    <w:rsid w:val="00363078"/>
    <w:rsid w:val="0036376F"/>
    <w:rsid w:val="003638D1"/>
    <w:rsid w:val="003643AB"/>
    <w:rsid w:val="00366FC6"/>
    <w:rsid w:val="003672EA"/>
    <w:rsid w:val="0036745C"/>
    <w:rsid w:val="00367F62"/>
    <w:rsid w:val="003708ED"/>
    <w:rsid w:val="00370FCD"/>
    <w:rsid w:val="00371D58"/>
    <w:rsid w:val="003724FB"/>
    <w:rsid w:val="00372A54"/>
    <w:rsid w:val="003731E5"/>
    <w:rsid w:val="003734BA"/>
    <w:rsid w:val="003747AF"/>
    <w:rsid w:val="003754BB"/>
    <w:rsid w:val="0037582C"/>
    <w:rsid w:val="00375A16"/>
    <w:rsid w:val="00377815"/>
    <w:rsid w:val="0038016A"/>
    <w:rsid w:val="00380C17"/>
    <w:rsid w:val="00381624"/>
    <w:rsid w:val="00382B94"/>
    <w:rsid w:val="00382D24"/>
    <w:rsid w:val="003853E7"/>
    <w:rsid w:val="00386F1E"/>
    <w:rsid w:val="00387560"/>
    <w:rsid w:val="003906FF"/>
    <w:rsid w:val="00391F59"/>
    <w:rsid w:val="00393010"/>
    <w:rsid w:val="00393043"/>
    <w:rsid w:val="003939A5"/>
    <w:rsid w:val="00393FCC"/>
    <w:rsid w:val="003958F9"/>
    <w:rsid w:val="0039595F"/>
    <w:rsid w:val="0039598D"/>
    <w:rsid w:val="00395AFF"/>
    <w:rsid w:val="0039705A"/>
    <w:rsid w:val="00397E2C"/>
    <w:rsid w:val="003A14D3"/>
    <w:rsid w:val="003A1D61"/>
    <w:rsid w:val="003A3185"/>
    <w:rsid w:val="003A3356"/>
    <w:rsid w:val="003A4589"/>
    <w:rsid w:val="003A535F"/>
    <w:rsid w:val="003A7C2A"/>
    <w:rsid w:val="003B17D9"/>
    <w:rsid w:val="003B1E62"/>
    <w:rsid w:val="003B3A2D"/>
    <w:rsid w:val="003B5FBE"/>
    <w:rsid w:val="003B6367"/>
    <w:rsid w:val="003B688A"/>
    <w:rsid w:val="003B79D0"/>
    <w:rsid w:val="003B7D24"/>
    <w:rsid w:val="003C1006"/>
    <w:rsid w:val="003C18B0"/>
    <w:rsid w:val="003C325B"/>
    <w:rsid w:val="003C45CB"/>
    <w:rsid w:val="003C486C"/>
    <w:rsid w:val="003C4A2D"/>
    <w:rsid w:val="003C6E00"/>
    <w:rsid w:val="003C7689"/>
    <w:rsid w:val="003C79A5"/>
    <w:rsid w:val="003D0AFD"/>
    <w:rsid w:val="003D1264"/>
    <w:rsid w:val="003D15B1"/>
    <w:rsid w:val="003D3110"/>
    <w:rsid w:val="003D3EE4"/>
    <w:rsid w:val="003D5538"/>
    <w:rsid w:val="003D743C"/>
    <w:rsid w:val="003D7B7E"/>
    <w:rsid w:val="003D7D80"/>
    <w:rsid w:val="003E04C8"/>
    <w:rsid w:val="003E2035"/>
    <w:rsid w:val="003E3159"/>
    <w:rsid w:val="003E33CB"/>
    <w:rsid w:val="003E3804"/>
    <w:rsid w:val="003E4184"/>
    <w:rsid w:val="003E695A"/>
    <w:rsid w:val="003E6CAE"/>
    <w:rsid w:val="003E7474"/>
    <w:rsid w:val="003E770F"/>
    <w:rsid w:val="003F0A82"/>
    <w:rsid w:val="003F140F"/>
    <w:rsid w:val="003F15F8"/>
    <w:rsid w:val="003F27C9"/>
    <w:rsid w:val="003F2FAB"/>
    <w:rsid w:val="003F3990"/>
    <w:rsid w:val="003F508B"/>
    <w:rsid w:val="003F51AF"/>
    <w:rsid w:val="003F56E6"/>
    <w:rsid w:val="003F6603"/>
    <w:rsid w:val="003F7A76"/>
    <w:rsid w:val="0040363A"/>
    <w:rsid w:val="0040454A"/>
    <w:rsid w:val="004058C3"/>
    <w:rsid w:val="00406267"/>
    <w:rsid w:val="00407A03"/>
    <w:rsid w:val="004114F3"/>
    <w:rsid w:val="004115C8"/>
    <w:rsid w:val="0041160A"/>
    <w:rsid w:val="004117E7"/>
    <w:rsid w:val="0041358B"/>
    <w:rsid w:val="004139F0"/>
    <w:rsid w:val="00413CAC"/>
    <w:rsid w:val="00413DD2"/>
    <w:rsid w:val="004161BE"/>
    <w:rsid w:val="0041657C"/>
    <w:rsid w:val="00417779"/>
    <w:rsid w:val="00417A62"/>
    <w:rsid w:val="004207B8"/>
    <w:rsid w:val="0042104C"/>
    <w:rsid w:val="004235A3"/>
    <w:rsid w:val="00423858"/>
    <w:rsid w:val="00423D3B"/>
    <w:rsid w:val="0042477A"/>
    <w:rsid w:val="00424C84"/>
    <w:rsid w:val="00424EEA"/>
    <w:rsid w:val="00424F99"/>
    <w:rsid w:val="00425881"/>
    <w:rsid w:val="00432E03"/>
    <w:rsid w:val="00435A5D"/>
    <w:rsid w:val="00435C91"/>
    <w:rsid w:val="00435CE6"/>
    <w:rsid w:val="0043683F"/>
    <w:rsid w:val="00436D24"/>
    <w:rsid w:val="00437596"/>
    <w:rsid w:val="00440801"/>
    <w:rsid w:val="00440ACF"/>
    <w:rsid w:val="0044315C"/>
    <w:rsid w:val="00443690"/>
    <w:rsid w:val="004438D5"/>
    <w:rsid w:val="00443F9E"/>
    <w:rsid w:val="004474D4"/>
    <w:rsid w:val="0045055D"/>
    <w:rsid w:val="00452340"/>
    <w:rsid w:val="004526CC"/>
    <w:rsid w:val="00452FC0"/>
    <w:rsid w:val="00453710"/>
    <w:rsid w:val="00454915"/>
    <w:rsid w:val="004560EA"/>
    <w:rsid w:val="0045666B"/>
    <w:rsid w:val="00456743"/>
    <w:rsid w:val="00456D07"/>
    <w:rsid w:val="0045728F"/>
    <w:rsid w:val="00461C92"/>
    <w:rsid w:val="00462678"/>
    <w:rsid w:val="00462E5E"/>
    <w:rsid w:val="00462FEC"/>
    <w:rsid w:val="0046455A"/>
    <w:rsid w:val="00464631"/>
    <w:rsid w:val="00464EAB"/>
    <w:rsid w:val="00465870"/>
    <w:rsid w:val="00465ADE"/>
    <w:rsid w:val="00472F69"/>
    <w:rsid w:val="004742C1"/>
    <w:rsid w:val="00474F94"/>
    <w:rsid w:val="004754FC"/>
    <w:rsid w:val="004755B8"/>
    <w:rsid w:val="00475DCB"/>
    <w:rsid w:val="00476E90"/>
    <w:rsid w:val="004775DA"/>
    <w:rsid w:val="00477A00"/>
    <w:rsid w:val="00480306"/>
    <w:rsid w:val="0048075D"/>
    <w:rsid w:val="004807F2"/>
    <w:rsid w:val="00480DB4"/>
    <w:rsid w:val="004841F9"/>
    <w:rsid w:val="0048731E"/>
    <w:rsid w:val="00487607"/>
    <w:rsid w:val="00491E61"/>
    <w:rsid w:val="00492D0F"/>
    <w:rsid w:val="004940FA"/>
    <w:rsid w:val="004946A2"/>
    <w:rsid w:val="00496FB5"/>
    <w:rsid w:val="00497B05"/>
    <w:rsid w:val="004A08C3"/>
    <w:rsid w:val="004A11F7"/>
    <w:rsid w:val="004A1986"/>
    <w:rsid w:val="004A1A7F"/>
    <w:rsid w:val="004A356E"/>
    <w:rsid w:val="004A380C"/>
    <w:rsid w:val="004A3AA3"/>
    <w:rsid w:val="004A3D76"/>
    <w:rsid w:val="004A447F"/>
    <w:rsid w:val="004A522C"/>
    <w:rsid w:val="004A66A0"/>
    <w:rsid w:val="004A6850"/>
    <w:rsid w:val="004A7B06"/>
    <w:rsid w:val="004B055B"/>
    <w:rsid w:val="004B13A3"/>
    <w:rsid w:val="004B1FC6"/>
    <w:rsid w:val="004B2EB1"/>
    <w:rsid w:val="004B4104"/>
    <w:rsid w:val="004B42E3"/>
    <w:rsid w:val="004B6A5F"/>
    <w:rsid w:val="004C03DF"/>
    <w:rsid w:val="004C0FA6"/>
    <w:rsid w:val="004C1DBA"/>
    <w:rsid w:val="004C3A28"/>
    <w:rsid w:val="004C4B86"/>
    <w:rsid w:val="004C4F86"/>
    <w:rsid w:val="004C665B"/>
    <w:rsid w:val="004C6721"/>
    <w:rsid w:val="004D0CB4"/>
    <w:rsid w:val="004D15E0"/>
    <w:rsid w:val="004D4F43"/>
    <w:rsid w:val="004D55D1"/>
    <w:rsid w:val="004D61BC"/>
    <w:rsid w:val="004D6C82"/>
    <w:rsid w:val="004D7682"/>
    <w:rsid w:val="004E02C5"/>
    <w:rsid w:val="004E07D8"/>
    <w:rsid w:val="004E0BA6"/>
    <w:rsid w:val="004E1AFB"/>
    <w:rsid w:val="004E25C4"/>
    <w:rsid w:val="004E2B59"/>
    <w:rsid w:val="004E2F24"/>
    <w:rsid w:val="004E3099"/>
    <w:rsid w:val="004E48E9"/>
    <w:rsid w:val="004E4AD0"/>
    <w:rsid w:val="004E5E25"/>
    <w:rsid w:val="004E6500"/>
    <w:rsid w:val="004E68DE"/>
    <w:rsid w:val="004E6C32"/>
    <w:rsid w:val="004E755E"/>
    <w:rsid w:val="004F0FDE"/>
    <w:rsid w:val="004F12B0"/>
    <w:rsid w:val="004F165A"/>
    <w:rsid w:val="004F1872"/>
    <w:rsid w:val="004F20F6"/>
    <w:rsid w:val="004F578D"/>
    <w:rsid w:val="004F7488"/>
    <w:rsid w:val="004F7D1B"/>
    <w:rsid w:val="005002FE"/>
    <w:rsid w:val="00500594"/>
    <w:rsid w:val="00500A37"/>
    <w:rsid w:val="00500B91"/>
    <w:rsid w:val="005044EC"/>
    <w:rsid w:val="0050648E"/>
    <w:rsid w:val="005100E1"/>
    <w:rsid w:val="005118B6"/>
    <w:rsid w:val="00511CB4"/>
    <w:rsid w:val="005131C0"/>
    <w:rsid w:val="00513B5C"/>
    <w:rsid w:val="005163CB"/>
    <w:rsid w:val="00517CF3"/>
    <w:rsid w:val="00520A23"/>
    <w:rsid w:val="00521689"/>
    <w:rsid w:val="0052203A"/>
    <w:rsid w:val="00522AB6"/>
    <w:rsid w:val="00523165"/>
    <w:rsid w:val="005243E3"/>
    <w:rsid w:val="00527ABD"/>
    <w:rsid w:val="00530403"/>
    <w:rsid w:val="00530849"/>
    <w:rsid w:val="00530EA1"/>
    <w:rsid w:val="00531D06"/>
    <w:rsid w:val="00532668"/>
    <w:rsid w:val="005327FF"/>
    <w:rsid w:val="0053654E"/>
    <w:rsid w:val="00537C06"/>
    <w:rsid w:val="00537CBD"/>
    <w:rsid w:val="00540B35"/>
    <w:rsid w:val="005423EF"/>
    <w:rsid w:val="005429B5"/>
    <w:rsid w:val="00543D6D"/>
    <w:rsid w:val="00546F4E"/>
    <w:rsid w:val="00547AE1"/>
    <w:rsid w:val="00551AE2"/>
    <w:rsid w:val="00551B11"/>
    <w:rsid w:val="0055248C"/>
    <w:rsid w:val="0055409B"/>
    <w:rsid w:val="00554B99"/>
    <w:rsid w:val="00557959"/>
    <w:rsid w:val="00561878"/>
    <w:rsid w:val="00562766"/>
    <w:rsid w:val="005644DF"/>
    <w:rsid w:val="00565E48"/>
    <w:rsid w:val="005663BE"/>
    <w:rsid w:val="005671FA"/>
    <w:rsid w:val="005718B4"/>
    <w:rsid w:val="00572214"/>
    <w:rsid w:val="00572A00"/>
    <w:rsid w:val="00572E4A"/>
    <w:rsid w:val="005730E1"/>
    <w:rsid w:val="005753D7"/>
    <w:rsid w:val="00576FB2"/>
    <w:rsid w:val="00577848"/>
    <w:rsid w:val="00580F02"/>
    <w:rsid w:val="00580F05"/>
    <w:rsid w:val="0058182E"/>
    <w:rsid w:val="00581B3E"/>
    <w:rsid w:val="00582E3A"/>
    <w:rsid w:val="0058305E"/>
    <w:rsid w:val="00584122"/>
    <w:rsid w:val="00587EDC"/>
    <w:rsid w:val="005901BA"/>
    <w:rsid w:val="00591322"/>
    <w:rsid w:val="00591B53"/>
    <w:rsid w:val="00592EFC"/>
    <w:rsid w:val="00594062"/>
    <w:rsid w:val="00594B30"/>
    <w:rsid w:val="00595080"/>
    <w:rsid w:val="0059579B"/>
    <w:rsid w:val="00595A9E"/>
    <w:rsid w:val="005973BC"/>
    <w:rsid w:val="005A0910"/>
    <w:rsid w:val="005A13DC"/>
    <w:rsid w:val="005A187F"/>
    <w:rsid w:val="005A283A"/>
    <w:rsid w:val="005A3EBC"/>
    <w:rsid w:val="005A4892"/>
    <w:rsid w:val="005A686E"/>
    <w:rsid w:val="005A7180"/>
    <w:rsid w:val="005A769A"/>
    <w:rsid w:val="005A78AC"/>
    <w:rsid w:val="005B0DD9"/>
    <w:rsid w:val="005B1677"/>
    <w:rsid w:val="005B18C2"/>
    <w:rsid w:val="005B21A0"/>
    <w:rsid w:val="005B2800"/>
    <w:rsid w:val="005B2C93"/>
    <w:rsid w:val="005B2CDC"/>
    <w:rsid w:val="005B3DAF"/>
    <w:rsid w:val="005B4035"/>
    <w:rsid w:val="005B48F2"/>
    <w:rsid w:val="005B618A"/>
    <w:rsid w:val="005B633A"/>
    <w:rsid w:val="005B70B1"/>
    <w:rsid w:val="005B73C6"/>
    <w:rsid w:val="005C0231"/>
    <w:rsid w:val="005C09B7"/>
    <w:rsid w:val="005C112B"/>
    <w:rsid w:val="005C1A3F"/>
    <w:rsid w:val="005C1E07"/>
    <w:rsid w:val="005C3281"/>
    <w:rsid w:val="005C3AF5"/>
    <w:rsid w:val="005C6800"/>
    <w:rsid w:val="005C6E5C"/>
    <w:rsid w:val="005D0522"/>
    <w:rsid w:val="005D0EF6"/>
    <w:rsid w:val="005D1493"/>
    <w:rsid w:val="005D23D6"/>
    <w:rsid w:val="005D3416"/>
    <w:rsid w:val="005D3F09"/>
    <w:rsid w:val="005D5EE3"/>
    <w:rsid w:val="005D60CC"/>
    <w:rsid w:val="005D631C"/>
    <w:rsid w:val="005D6806"/>
    <w:rsid w:val="005D6E94"/>
    <w:rsid w:val="005D7294"/>
    <w:rsid w:val="005D7A67"/>
    <w:rsid w:val="005D7BAA"/>
    <w:rsid w:val="005E1D74"/>
    <w:rsid w:val="005E2889"/>
    <w:rsid w:val="005E2C1E"/>
    <w:rsid w:val="005E2CF0"/>
    <w:rsid w:val="005E32AE"/>
    <w:rsid w:val="005E5272"/>
    <w:rsid w:val="005E5697"/>
    <w:rsid w:val="005E5FF2"/>
    <w:rsid w:val="005E61E4"/>
    <w:rsid w:val="005E6802"/>
    <w:rsid w:val="005F02A3"/>
    <w:rsid w:val="005F0EFA"/>
    <w:rsid w:val="005F1F39"/>
    <w:rsid w:val="005F2C79"/>
    <w:rsid w:val="005F376A"/>
    <w:rsid w:val="005F423E"/>
    <w:rsid w:val="005F5701"/>
    <w:rsid w:val="005F6ADD"/>
    <w:rsid w:val="005F6BF5"/>
    <w:rsid w:val="005F6DFE"/>
    <w:rsid w:val="005F70D1"/>
    <w:rsid w:val="005F7875"/>
    <w:rsid w:val="005F7A87"/>
    <w:rsid w:val="0060059F"/>
    <w:rsid w:val="00600662"/>
    <w:rsid w:val="00600678"/>
    <w:rsid w:val="006018BE"/>
    <w:rsid w:val="00603519"/>
    <w:rsid w:val="006047D8"/>
    <w:rsid w:val="006049D2"/>
    <w:rsid w:val="00606773"/>
    <w:rsid w:val="00607240"/>
    <w:rsid w:val="00607321"/>
    <w:rsid w:val="00607A07"/>
    <w:rsid w:val="0061003A"/>
    <w:rsid w:val="0061228E"/>
    <w:rsid w:val="0061310A"/>
    <w:rsid w:val="006151B9"/>
    <w:rsid w:val="0061547E"/>
    <w:rsid w:val="00615E46"/>
    <w:rsid w:val="00616C9A"/>
    <w:rsid w:val="00617E6A"/>
    <w:rsid w:val="00621698"/>
    <w:rsid w:val="00622816"/>
    <w:rsid w:val="00622F75"/>
    <w:rsid w:val="00624643"/>
    <w:rsid w:val="006254E5"/>
    <w:rsid w:val="00626983"/>
    <w:rsid w:val="006272A5"/>
    <w:rsid w:val="006278B1"/>
    <w:rsid w:val="00627A5D"/>
    <w:rsid w:val="00627C83"/>
    <w:rsid w:val="006304B1"/>
    <w:rsid w:val="006304FA"/>
    <w:rsid w:val="006310A2"/>
    <w:rsid w:val="006317C9"/>
    <w:rsid w:val="0063353D"/>
    <w:rsid w:val="00635CA1"/>
    <w:rsid w:val="006370B6"/>
    <w:rsid w:val="00640744"/>
    <w:rsid w:val="00640A64"/>
    <w:rsid w:val="00642254"/>
    <w:rsid w:val="00644499"/>
    <w:rsid w:val="00645C14"/>
    <w:rsid w:val="0064652C"/>
    <w:rsid w:val="0064679A"/>
    <w:rsid w:val="0064698A"/>
    <w:rsid w:val="00650D8C"/>
    <w:rsid w:val="00651592"/>
    <w:rsid w:val="00652A30"/>
    <w:rsid w:val="00652E01"/>
    <w:rsid w:val="00653580"/>
    <w:rsid w:val="00654F57"/>
    <w:rsid w:val="0065540C"/>
    <w:rsid w:val="006578D0"/>
    <w:rsid w:val="00657B66"/>
    <w:rsid w:val="00661637"/>
    <w:rsid w:val="00662329"/>
    <w:rsid w:val="00662D5B"/>
    <w:rsid w:val="00663514"/>
    <w:rsid w:val="0066449B"/>
    <w:rsid w:val="00665BEE"/>
    <w:rsid w:val="00666410"/>
    <w:rsid w:val="006701AE"/>
    <w:rsid w:val="00670EE6"/>
    <w:rsid w:val="00673327"/>
    <w:rsid w:val="00673497"/>
    <w:rsid w:val="00675AC8"/>
    <w:rsid w:val="00675FBA"/>
    <w:rsid w:val="00675FCD"/>
    <w:rsid w:val="00682B10"/>
    <w:rsid w:val="006836D3"/>
    <w:rsid w:val="006842B7"/>
    <w:rsid w:val="00684431"/>
    <w:rsid w:val="00684F56"/>
    <w:rsid w:val="00685DE1"/>
    <w:rsid w:val="00686B5E"/>
    <w:rsid w:val="00687F1B"/>
    <w:rsid w:val="00690494"/>
    <w:rsid w:val="006915EA"/>
    <w:rsid w:val="00691F34"/>
    <w:rsid w:val="0069271A"/>
    <w:rsid w:val="006928D0"/>
    <w:rsid w:val="006934BD"/>
    <w:rsid w:val="0069623B"/>
    <w:rsid w:val="00696868"/>
    <w:rsid w:val="00696E3F"/>
    <w:rsid w:val="006972B6"/>
    <w:rsid w:val="00697C15"/>
    <w:rsid w:val="006A039E"/>
    <w:rsid w:val="006A0D6B"/>
    <w:rsid w:val="006A2DCE"/>
    <w:rsid w:val="006A32F5"/>
    <w:rsid w:val="006A3AC2"/>
    <w:rsid w:val="006A420A"/>
    <w:rsid w:val="006A4309"/>
    <w:rsid w:val="006A62F9"/>
    <w:rsid w:val="006A7F9F"/>
    <w:rsid w:val="006B059A"/>
    <w:rsid w:val="006B1BC2"/>
    <w:rsid w:val="006B24D0"/>
    <w:rsid w:val="006B24FC"/>
    <w:rsid w:val="006B25A8"/>
    <w:rsid w:val="006B2E2C"/>
    <w:rsid w:val="006B32F5"/>
    <w:rsid w:val="006B3442"/>
    <w:rsid w:val="006B3F34"/>
    <w:rsid w:val="006B5BF7"/>
    <w:rsid w:val="006B7F2D"/>
    <w:rsid w:val="006C0721"/>
    <w:rsid w:val="006C14E1"/>
    <w:rsid w:val="006C227F"/>
    <w:rsid w:val="006C2CFB"/>
    <w:rsid w:val="006C3412"/>
    <w:rsid w:val="006C3C1A"/>
    <w:rsid w:val="006C4A0E"/>
    <w:rsid w:val="006C511D"/>
    <w:rsid w:val="006C7255"/>
    <w:rsid w:val="006D1619"/>
    <w:rsid w:val="006D306D"/>
    <w:rsid w:val="006D450A"/>
    <w:rsid w:val="006D51B6"/>
    <w:rsid w:val="006D5F00"/>
    <w:rsid w:val="006D7E2E"/>
    <w:rsid w:val="006E0847"/>
    <w:rsid w:val="006E0BA3"/>
    <w:rsid w:val="006E0C81"/>
    <w:rsid w:val="006E0D0C"/>
    <w:rsid w:val="006E0E21"/>
    <w:rsid w:val="006E201C"/>
    <w:rsid w:val="006E266E"/>
    <w:rsid w:val="006E359E"/>
    <w:rsid w:val="006E4562"/>
    <w:rsid w:val="006E7097"/>
    <w:rsid w:val="006F043A"/>
    <w:rsid w:val="006F1CAC"/>
    <w:rsid w:val="006F1FE0"/>
    <w:rsid w:val="006F2B02"/>
    <w:rsid w:val="006F2C9A"/>
    <w:rsid w:val="006F435B"/>
    <w:rsid w:val="006F67AA"/>
    <w:rsid w:val="006F72E8"/>
    <w:rsid w:val="00700731"/>
    <w:rsid w:val="00700E71"/>
    <w:rsid w:val="00702720"/>
    <w:rsid w:val="0070528A"/>
    <w:rsid w:val="00705662"/>
    <w:rsid w:val="00706BA2"/>
    <w:rsid w:val="00707A8C"/>
    <w:rsid w:val="00707CDF"/>
    <w:rsid w:val="00710FB0"/>
    <w:rsid w:val="00711B60"/>
    <w:rsid w:val="00711D9C"/>
    <w:rsid w:val="00712109"/>
    <w:rsid w:val="0071248E"/>
    <w:rsid w:val="00712D03"/>
    <w:rsid w:val="007130D6"/>
    <w:rsid w:val="007140D2"/>
    <w:rsid w:val="0071502D"/>
    <w:rsid w:val="00715068"/>
    <w:rsid w:val="00715549"/>
    <w:rsid w:val="00716661"/>
    <w:rsid w:val="007166A2"/>
    <w:rsid w:val="00716F21"/>
    <w:rsid w:val="007204ED"/>
    <w:rsid w:val="00721264"/>
    <w:rsid w:val="00721974"/>
    <w:rsid w:val="00723086"/>
    <w:rsid w:val="00723489"/>
    <w:rsid w:val="0072390C"/>
    <w:rsid w:val="00723D15"/>
    <w:rsid w:val="007254BD"/>
    <w:rsid w:val="00726332"/>
    <w:rsid w:val="00726721"/>
    <w:rsid w:val="00727F47"/>
    <w:rsid w:val="00727FAB"/>
    <w:rsid w:val="007333CD"/>
    <w:rsid w:val="0073470B"/>
    <w:rsid w:val="00734A79"/>
    <w:rsid w:val="00735E53"/>
    <w:rsid w:val="00736075"/>
    <w:rsid w:val="00737219"/>
    <w:rsid w:val="007403B2"/>
    <w:rsid w:val="00740FC5"/>
    <w:rsid w:val="007410F2"/>
    <w:rsid w:val="007423F3"/>
    <w:rsid w:val="007439D1"/>
    <w:rsid w:val="00743C72"/>
    <w:rsid w:val="007441C0"/>
    <w:rsid w:val="00744BDA"/>
    <w:rsid w:val="00744F0F"/>
    <w:rsid w:val="00745106"/>
    <w:rsid w:val="00745CBD"/>
    <w:rsid w:val="00745D2C"/>
    <w:rsid w:val="007467D3"/>
    <w:rsid w:val="00746B51"/>
    <w:rsid w:val="00750831"/>
    <w:rsid w:val="007508E0"/>
    <w:rsid w:val="00750E14"/>
    <w:rsid w:val="007514A8"/>
    <w:rsid w:val="007521AE"/>
    <w:rsid w:val="0075425A"/>
    <w:rsid w:val="007551AC"/>
    <w:rsid w:val="00756434"/>
    <w:rsid w:val="00760A21"/>
    <w:rsid w:val="00760D30"/>
    <w:rsid w:val="00762878"/>
    <w:rsid w:val="00762BA6"/>
    <w:rsid w:val="00763729"/>
    <w:rsid w:val="00763E8C"/>
    <w:rsid w:val="007640AE"/>
    <w:rsid w:val="00771807"/>
    <w:rsid w:val="00773166"/>
    <w:rsid w:val="00773E86"/>
    <w:rsid w:val="00774275"/>
    <w:rsid w:val="00774E80"/>
    <w:rsid w:val="007751D9"/>
    <w:rsid w:val="00775588"/>
    <w:rsid w:val="007763E2"/>
    <w:rsid w:val="00780510"/>
    <w:rsid w:val="0078081C"/>
    <w:rsid w:val="007809E3"/>
    <w:rsid w:val="00780C2D"/>
    <w:rsid w:val="00781D46"/>
    <w:rsid w:val="0078344A"/>
    <w:rsid w:val="00783596"/>
    <w:rsid w:val="00783D25"/>
    <w:rsid w:val="00784602"/>
    <w:rsid w:val="00784BB8"/>
    <w:rsid w:val="007903CC"/>
    <w:rsid w:val="00791533"/>
    <w:rsid w:val="00791AFA"/>
    <w:rsid w:val="0079216E"/>
    <w:rsid w:val="00792C56"/>
    <w:rsid w:val="00793BFA"/>
    <w:rsid w:val="0079412E"/>
    <w:rsid w:val="007941D7"/>
    <w:rsid w:val="00795624"/>
    <w:rsid w:val="007965C9"/>
    <w:rsid w:val="00796A8E"/>
    <w:rsid w:val="007A06E3"/>
    <w:rsid w:val="007A0C3D"/>
    <w:rsid w:val="007A1D59"/>
    <w:rsid w:val="007A246F"/>
    <w:rsid w:val="007A3227"/>
    <w:rsid w:val="007A4C48"/>
    <w:rsid w:val="007A57E3"/>
    <w:rsid w:val="007A5B09"/>
    <w:rsid w:val="007B1EEE"/>
    <w:rsid w:val="007B276A"/>
    <w:rsid w:val="007B27EE"/>
    <w:rsid w:val="007B2949"/>
    <w:rsid w:val="007B39DD"/>
    <w:rsid w:val="007B6B55"/>
    <w:rsid w:val="007C0543"/>
    <w:rsid w:val="007C102B"/>
    <w:rsid w:val="007C3CE1"/>
    <w:rsid w:val="007C55B1"/>
    <w:rsid w:val="007C5DBE"/>
    <w:rsid w:val="007C5FBC"/>
    <w:rsid w:val="007C6E61"/>
    <w:rsid w:val="007D059E"/>
    <w:rsid w:val="007D0FFA"/>
    <w:rsid w:val="007D2410"/>
    <w:rsid w:val="007D4703"/>
    <w:rsid w:val="007D5061"/>
    <w:rsid w:val="007D5F6E"/>
    <w:rsid w:val="007E1412"/>
    <w:rsid w:val="007E1B40"/>
    <w:rsid w:val="007E45B7"/>
    <w:rsid w:val="007E6148"/>
    <w:rsid w:val="007F04F8"/>
    <w:rsid w:val="007F38C9"/>
    <w:rsid w:val="007F4A9E"/>
    <w:rsid w:val="007F4AF1"/>
    <w:rsid w:val="007F4D11"/>
    <w:rsid w:val="007F73B3"/>
    <w:rsid w:val="00800F97"/>
    <w:rsid w:val="0080183F"/>
    <w:rsid w:val="00801ADC"/>
    <w:rsid w:val="0080481D"/>
    <w:rsid w:val="00804969"/>
    <w:rsid w:val="00805CB3"/>
    <w:rsid w:val="008069CF"/>
    <w:rsid w:val="00806E18"/>
    <w:rsid w:val="00807E5F"/>
    <w:rsid w:val="008103C9"/>
    <w:rsid w:val="00811F92"/>
    <w:rsid w:val="0081283A"/>
    <w:rsid w:val="008128E0"/>
    <w:rsid w:val="008134B2"/>
    <w:rsid w:val="00814635"/>
    <w:rsid w:val="008146C7"/>
    <w:rsid w:val="00815747"/>
    <w:rsid w:val="0081639F"/>
    <w:rsid w:val="0081654B"/>
    <w:rsid w:val="00816C4D"/>
    <w:rsid w:val="008202BD"/>
    <w:rsid w:val="00820921"/>
    <w:rsid w:val="00821F2B"/>
    <w:rsid w:val="00822155"/>
    <w:rsid w:val="008230FF"/>
    <w:rsid w:val="00824C50"/>
    <w:rsid w:val="00825F09"/>
    <w:rsid w:val="008263B1"/>
    <w:rsid w:val="00827B51"/>
    <w:rsid w:val="008312AC"/>
    <w:rsid w:val="0083385D"/>
    <w:rsid w:val="00834AC1"/>
    <w:rsid w:val="00835672"/>
    <w:rsid w:val="00835A29"/>
    <w:rsid w:val="008361D3"/>
    <w:rsid w:val="00836F40"/>
    <w:rsid w:val="00837022"/>
    <w:rsid w:val="008408A2"/>
    <w:rsid w:val="008415CD"/>
    <w:rsid w:val="008455C4"/>
    <w:rsid w:val="008459F4"/>
    <w:rsid w:val="00845AFF"/>
    <w:rsid w:val="00846874"/>
    <w:rsid w:val="00847467"/>
    <w:rsid w:val="00847F67"/>
    <w:rsid w:val="008515DF"/>
    <w:rsid w:val="008518CD"/>
    <w:rsid w:val="008520B1"/>
    <w:rsid w:val="00855A96"/>
    <w:rsid w:val="00855C65"/>
    <w:rsid w:val="00856B06"/>
    <w:rsid w:val="0085710A"/>
    <w:rsid w:val="008577AA"/>
    <w:rsid w:val="0086393A"/>
    <w:rsid w:val="0086446C"/>
    <w:rsid w:val="0086479B"/>
    <w:rsid w:val="00866077"/>
    <w:rsid w:val="00866583"/>
    <w:rsid w:val="00866C27"/>
    <w:rsid w:val="00867DE6"/>
    <w:rsid w:val="0087083F"/>
    <w:rsid w:val="00873257"/>
    <w:rsid w:val="0087391D"/>
    <w:rsid w:val="00874388"/>
    <w:rsid w:val="00874FE4"/>
    <w:rsid w:val="00875B6C"/>
    <w:rsid w:val="00875CCC"/>
    <w:rsid w:val="0087639C"/>
    <w:rsid w:val="008764FC"/>
    <w:rsid w:val="00877816"/>
    <w:rsid w:val="00877B2B"/>
    <w:rsid w:val="008801EC"/>
    <w:rsid w:val="008820E1"/>
    <w:rsid w:val="00882A77"/>
    <w:rsid w:val="00882C3A"/>
    <w:rsid w:val="00884048"/>
    <w:rsid w:val="008847C0"/>
    <w:rsid w:val="00885863"/>
    <w:rsid w:val="0088666B"/>
    <w:rsid w:val="00886767"/>
    <w:rsid w:val="00886877"/>
    <w:rsid w:val="00887DB9"/>
    <w:rsid w:val="0089087E"/>
    <w:rsid w:val="00890E76"/>
    <w:rsid w:val="00894680"/>
    <w:rsid w:val="00894B8C"/>
    <w:rsid w:val="00896816"/>
    <w:rsid w:val="00896959"/>
    <w:rsid w:val="008972BB"/>
    <w:rsid w:val="008A2157"/>
    <w:rsid w:val="008A35B2"/>
    <w:rsid w:val="008A375D"/>
    <w:rsid w:val="008A57DD"/>
    <w:rsid w:val="008A58FC"/>
    <w:rsid w:val="008A6761"/>
    <w:rsid w:val="008A68C6"/>
    <w:rsid w:val="008A6BAC"/>
    <w:rsid w:val="008A6C97"/>
    <w:rsid w:val="008A712F"/>
    <w:rsid w:val="008A74EF"/>
    <w:rsid w:val="008A76C7"/>
    <w:rsid w:val="008B29D9"/>
    <w:rsid w:val="008B2E6E"/>
    <w:rsid w:val="008B2F55"/>
    <w:rsid w:val="008B61B4"/>
    <w:rsid w:val="008B6A7C"/>
    <w:rsid w:val="008B79E8"/>
    <w:rsid w:val="008C063F"/>
    <w:rsid w:val="008C10B9"/>
    <w:rsid w:val="008C12B5"/>
    <w:rsid w:val="008C1F22"/>
    <w:rsid w:val="008C1FDB"/>
    <w:rsid w:val="008C3196"/>
    <w:rsid w:val="008C45C3"/>
    <w:rsid w:val="008C7161"/>
    <w:rsid w:val="008D0162"/>
    <w:rsid w:val="008D10B6"/>
    <w:rsid w:val="008D12C0"/>
    <w:rsid w:val="008D4433"/>
    <w:rsid w:val="008D4AC9"/>
    <w:rsid w:val="008D4E82"/>
    <w:rsid w:val="008D60B6"/>
    <w:rsid w:val="008E0175"/>
    <w:rsid w:val="008E05C9"/>
    <w:rsid w:val="008E175D"/>
    <w:rsid w:val="008E2596"/>
    <w:rsid w:val="008E2815"/>
    <w:rsid w:val="008E37A4"/>
    <w:rsid w:val="008E5C59"/>
    <w:rsid w:val="008E674E"/>
    <w:rsid w:val="008E7BC5"/>
    <w:rsid w:val="008E7D85"/>
    <w:rsid w:val="008F0A20"/>
    <w:rsid w:val="008F0D12"/>
    <w:rsid w:val="008F11D7"/>
    <w:rsid w:val="008F2318"/>
    <w:rsid w:val="008F32E1"/>
    <w:rsid w:val="008F3443"/>
    <w:rsid w:val="008F3874"/>
    <w:rsid w:val="008F4F2B"/>
    <w:rsid w:val="008F6AFF"/>
    <w:rsid w:val="008F70CB"/>
    <w:rsid w:val="00900753"/>
    <w:rsid w:val="009032EF"/>
    <w:rsid w:val="0090448E"/>
    <w:rsid w:val="0090496F"/>
    <w:rsid w:val="009053C4"/>
    <w:rsid w:val="009060B0"/>
    <w:rsid w:val="0090619D"/>
    <w:rsid w:val="009061AF"/>
    <w:rsid w:val="00906F4F"/>
    <w:rsid w:val="00907865"/>
    <w:rsid w:val="00910404"/>
    <w:rsid w:val="0091145E"/>
    <w:rsid w:val="0091157A"/>
    <w:rsid w:val="00911ACC"/>
    <w:rsid w:val="00912211"/>
    <w:rsid w:val="00912B57"/>
    <w:rsid w:val="00913AEC"/>
    <w:rsid w:val="00914037"/>
    <w:rsid w:val="0091454B"/>
    <w:rsid w:val="009148D5"/>
    <w:rsid w:val="009150FC"/>
    <w:rsid w:val="00915468"/>
    <w:rsid w:val="0091788D"/>
    <w:rsid w:val="009178AD"/>
    <w:rsid w:val="00920908"/>
    <w:rsid w:val="009217BE"/>
    <w:rsid w:val="009239BA"/>
    <w:rsid w:val="00924044"/>
    <w:rsid w:val="009244B7"/>
    <w:rsid w:val="00925940"/>
    <w:rsid w:val="00926350"/>
    <w:rsid w:val="009270BF"/>
    <w:rsid w:val="00927EB5"/>
    <w:rsid w:val="00930657"/>
    <w:rsid w:val="00931DAB"/>
    <w:rsid w:val="00931FC4"/>
    <w:rsid w:val="00932C8F"/>
    <w:rsid w:val="0093375A"/>
    <w:rsid w:val="009357D8"/>
    <w:rsid w:val="009366D6"/>
    <w:rsid w:val="00936953"/>
    <w:rsid w:val="00937C85"/>
    <w:rsid w:val="00937F5B"/>
    <w:rsid w:val="00940B13"/>
    <w:rsid w:val="00940E72"/>
    <w:rsid w:val="00942662"/>
    <w:rsid w:val="0094336E"/>
    <w:rsid w:val="00943C36"/>
    <w:rsid w:val="00944CC7"/>
    <w:rsid w:val="0094501A"/>
    <w:rsid w:val="00945396"/>
    <w:rsid w:val="00945997"/>
    <w:rsid w:val="00950313"/>
    <w:rsid w:val="00950A1B"/>
    <w:rsid w:val="00950F35"/>
    <w:rsid w:val="0095178F"/>
    <w:rsid w:val="009524F8"/>
    <w:rsid w:val="00953BF8"/>
    <w:rsid w:val="00954A6D"/>
    <w:rsid w:val="00954C41"/>
    <w:rsid w:val="00955C8A"/>
    <w:rsid w:val="00955E00"/>
    <w:rsid w:val="00956043"/>
    <w:rsid w:val="0095644C"/>
    <w:rsid w:val="009564D1"/>
    <w:rsid w:val="009602B2"/>
    <w:rsid w:val="0096110C"/>
    <w:rsid w:val="0096184D"/>
    <w:rsid w:val="00963006"/>
    <w:rsid w:val="00963615"/>
    <w:rsid w:val="00964AF7"/>
    <w:rsid w:val="00964CE8"/>
    <w:rsid w:val="00965270"/>
    <w:rsid w:val="009653D5"/>
    <w:rsid w:val="0096553B"/>
    <w:rsid w:val="00965986"/>
    <w:rsid w:val="00967E56"/>
    <w:rsid w:val="00970DC7"/>
    <w:rsid w:val="00971356"/>
    <w:rsid w:val="0097157B"/>
    <w:rsid w:val="00972C35"/>
    <w:rsid w:val="00973E5E"/>
    <w:rsid w:val="00974CCC"/>
    <w:rsid w:val="00975921"/>
    <w:rsid w:val="00975A78"/>
    <w:rsid w:val="00976C10"/>
    <w:rsid w:val="00977A1C"/>
    <w:rsid w:val="00981AB9"/>
    <w:rsid w:val="00981F25"/>
    <w:rsid w:val="009836FD"/>
    <w:rsid w:val="00983D4F"/>
    <w:rsid w:val="009866F4"/>
    <w:rsid w:val="009902AC"/>
    <w:rsid w:val="00990720"/>
    <w:rsid w:val="00991260"/>
    <w:rsid w:val="00992445"/>
    <w:rsid w:val="0099262C"/>
    <w:rsid w:val="009929DD"/>
    <w:rsid w:val="009954BA"/>
    <w:rsid w:val="00995B20"/>
    <w:rsid w:val="00995CA5"/>
    <w:rsid w:val="00997DDD"/>
    <w:rsid w:val="009A01C1"/>
    <w:rsid w:val="009A1BF2"/>
    <w:rsid w:val="009A2098"/>
    <w:rsid w:val="009A2419"/>
    <w:rsid w:val="009A2FAC"/>
    <w:rsid w:val="009A3639"/>
    <w:rsid w:val="009A3A8A"/>
    <w:rsid w:val="009A7332"/>
    <w:rsid w:val="009A7522"/>
    <w:rsid w:val="009A76D0"/>
    <w:rsid w:val="009B005B"/>
    <w:rsid w:val="009B0072"/>
    <w:rsid w:val="009B0752"/>
    <w:rsid w:val="009B0E9C"/>
    <w:rsid w:val="009B1153"/>
    <w:rsid w:val="009B1EA0"/>
    <w:rsid w:val="009B241F"/>
    <w:rsid w:val="009B29C2"/>
    <w:rsid w:val="009B2A4F"/>
    <w:rsid w:val="009B53DF"/>
    <w:rsid w:val="009B6B0B"/>
    <w:rsid w:val="009B6BEA"/>
    <w:rsid w:val="009B6C7C"/>
    <w:rsid w:val="009B79B6"/>
    <w:rsid w:val="009B7D7C"/>
    <w:rsid w:val="009C182A"/>
    <w:rsid w:val="009C1E6B"/>
    <w:rsid w:val="009C20F6"/>
    <w:rsid w:val="009C2BCF"/>
    <w:rsid w:val="009C39EF"/>
    <w:rsid w:val="009C5003"/>
    <w:rsid w:val="009C5A6B"/>
    <w:rsid w:val="009C62EA"/>
    <w:rsid w:val="009C704F"/>
    <w:rsid w:val="009D045B"/>
    <w:rsid w:val="009D0DFB"/>
    <w:rsid w:val="009D1773"/>
    <w:rsid w:val="009D2B21"/>
    <w:rsid w:val="009D3078"/>
    <w:rsid w:val="009D3E98"/>
    <w:rsid w:val="009D4031"/>
    <w:rsid w:val="009D46AB"/>
    <w:rsid w:val="009D6CAB"/>
    <w:rsid w:val="009E0D01"/>
    <w:rsid w:val="009E1392"/>
    <w:rsid w:val="009E14FB"/>
    <w:rsid w:val="009E61D7"/>
    <w:rsid w:val="009E767F"/>
    <w:rsid w:val="009F1A99"/>
    <w:rsid w:val="009F202A"/>
    <w:rsid w:val="009F28A3"/>
    <w:rsid w:val="009F2A9E"/>
    <w:rsid w:val="009F386B"/>
    <w:rsid w:val="009F497A"/>
    <w:rsid w:val="009F51AC"/>
    <w:rsid w:val="009F5E08"/>
    <w:rsid w:val="009F79A5"/>
    <w:rsid w:val="00A001C4"/>
    <w:rsid w:val="00A012B1"/>
    <w:rsid w:val="00A0412E"/>
    <w:rsid w:val="00A05E25"/>
    <w:rsid w:val="00A05E55"/>
    <w:rsid w:val="00A068EF"/>
    <w:rsid w:val="00A07863"/>
    <w:rsid w:val="00A10A20"/>
    <w:rsid w:val="00A11426"/>
    <w:rsid w:val="00A11554"/>
    <w:rsid w:val="00A1316C"/>
    <w:rsid w:val="00A13880"/>
    <w:rsid w:val="00A138AE"/>
    <w:rsid w:val="00A14351"/>
    <w:rsid w:val="00A14C2C"/>
    <w:rsid w:val="00A15177"/>
    <w:rsid w:val="00A17FFE"/>
    <w:rsid w:val="00A20A9E"/>
    <w:rsid w:val="00A210B4"/>
    <w:rsid w:val="00A21934"/>
    <w:rsid w:val="00A242C6"/>
    <w:rsid w:val="00A254DB"/>
    <w:rsid w:val="00A30620"/>
    <w:rsid w:val="00A30994"/>
    <w:rsid w:val="00A319F3"/>
    <w:rsid w:val="00A31A03"/>
    <w:rsid w:val="00A3248E"/>
    <w:rsid w:val="00A33394"/>
    <w:rsid w:val="00A33F62"/>
    <w:rsid w:val="00A348C2"/>
    <w:rsid w:val="00A35E8F"/>
    <w:rsid w:val="00A367C8"/>
    <w:rsid w:val="00A369FF"/>
    <w:rsid w:val="00A36CD1"/>
    <w:rsid w:val="00A40828"/>
    <w:rsid w:val="00A41045"/>
    <w:rsid w:val="00A41EAA"/>
    <w:rsid w:val="00A421C1"/>
    <w:rsid w:val="00A43529"/>
    <w:rsid w:val="00A43F55"/>
    <w:rsid w:val="00A44256"/>
    <w:rsid w:val="00A457A8"/>
    <w:rsid w:val="00A45C01"/>
    <w:rsid w:val="00A45CB2"/>
    <w:rsid w:val="00A465D7"/>
    <w:rsid w:val="00A479A8"/>
    <w:rsid w:val="00A530A7"/>
    <w:rsid w:val="00A53F1E"/>
    <w:rsid w:val="00A5464B"/>
    <w:rsid w:val="00A54F6D"/>
    <w:rsid w:val="00A5564D"/>
    <w:rsid w:val="00A558A2"/>
    <w:rsid w:val="00A56A90"/>
    <w:rsid w:val="00A57360"/>
    <w:rsid w:val="00A603A9"/>
    <w:rsid w:val="00A60E9B"/>
    <w:rsid w:val="00A612AB"/>
    <w:rsid w:val="00A61902"/>
    <w:rsid w:val="00A63D70"/>
    <w:rsid w:val="00A646DB"/>
    <w:rsid w:val="00A64BC8"/>
    <w:rsid w:val="00A6638D"/>
    <w:rsid w:val="00A669B8"/>
    <w:rsid w:val="00A67390"/>
    <w:rsid w:val="00A72484"/>
    <w:rsid w:val="00A7354D"/>
    <w:rsid w:val="00A74521"/>
    <w:rsid w:val="00A74A43"/>
    <w:rsid w:val="00A762EC"/>
    <w:rsid w:val="00A77DFA"/>
    <w:rsid w:val="00A80248"/>
    <w:rsid w:val="00A819F3"/>
    <w:rsid w:val="00A82972"/>
    <w:rsid w:val="00A83520"/>
    <w:rsid w:val="00A86303"/>
    <w:rsid w:val="00A867EB"/>
    <w:rsid w:val="00A8704A"/>
    <w:rsid w:val="00A874F5"/>
    <w:rsid w:val="00A90672"/>
    <w:rsid w:val="00A90884"/>
    <w:rsid w:val="00A91B1E"/>
    <w:rsid w:val="00A92528"/>
    <w:rsid w:val="00A92638"/>
    <w:rsid w:val="00A9308D"/>
    <w:rsid w:val="00A9365D"/>
    <w:rsid w:val="00A93E6D"/>
    <w:rsid w:val="00A9431F"/>
    <w:rsid w:val="00A96C33"/>
    <w:rsid w:val="00AA5446"/>
    <w:rsid w:val="00AB015B"/>
    <w:rsid w:val="00AB1CDD"/>
    <w:rsid w:val="00AB2D0B"/>
    <w:rsid w:val="00AB2E74"/>
    <w:rsid w:val="00AB350E"/>
    <w:rsid w:val="00AB357B"/>
    <w:rsid w:val="00AB5604"/>
    <w:rsid w:val="00AB5607"/>
    <w:rsid w:val="00AB5AA9"/>
    <w:rsid w:val="00AB6A6A"/>
    <w:rsid w:val="00AB7684"/>
    <w:rsid w:val="00AC0B83"/>
    <w:rsid w:val="00AC5D4F"/>
    <w:rsid w:val="00AC5E5D"/>
    <w:rsid w:val="00AC7142"/>
    <w:rsid w:val="00AD0EF9"/>
    <w:rsid w:val="00AD1211"/>
    <w:rsid w:val="00AD1AC6"/>
    <w:rsid w:val="00AD2E28"/>
    <w:rsid w:val="00AD3158"/>
    <w:rsid w:val="00AD3A72"/>
    <w:rsid w:val="00AD58F7"/>
    <w:rsid w:val="00AD7066"/>
    <w:rsid w:val="00AD7885"/>
    <w:rsid w:val="00AE00C5"/>
    <w:rsid w:val="00AE03BE"/>
    <w:rsid w:val="00AE0DC6"/>
    <w:rsid w:val="00AE1913"/>
    <w:rsid w:val="00AE2288"/>
    <w:rsid w:val="00AE2967"/>
    <w:rsid w:val="00AE457E"/>
    <w:rsid w:val="00AE46C8"/>
    <w:rsid w:val="00AE4CB1"/>
    <w:rsid w:val="00AE6A58"/>
    <w:rsid w:val="00AE7763"/>
    <w:rsid w:val="00AF05C9"/>
    <w:rsid w:val="00AF121D"/>
    <w:rsid w:val="00AF1754"/>
    <w:rsid w:val="00AF1C0F"/>
    <w:rsid w:val="00AF1C84"/>
    <w:rsid w:val="00AF2AB3"/>
    <w:rsid w:val="00B002F0"/>
    <w:rsid w:val="00B0060A"/>
    <w:rsid w:val="00B006D6"/>
    <w:rsid w:val="00B00FBC"/>
    <w:rsid w:val="00B02C68"/>
    <w:rsid w:val="00B03096"/>
    <w:rsid w:val="00B037F1"/>
    <w:rsid w:val="00B03AA8"/>
    <w:rsid w:val="00B04539"/>
    <w:rsid w:val="00B04BC6"/>
    <w:rsid w:val="00B06154"/>
    <w:rsid w:val="00B067AA"/>
    <w:rsid w:val="00B06B41"/>
    <w:rsid w:val="00B10217"/>
    <w:rsid w:val="00B10570"/>
    <w:rsid w:val="00B106EF"/>
    <w:rsid w:val="00B10765"/>
    <w:rsid w:val="00B108A9"/>
    <w:rsid w:val="00B10FCA"/>
    <w:rsid w:val="00B121C4"/>
    <w:rsid w:val="00B1392C"/>
    <w:rsid w:val="00B175AF"/>
    <w:rsid w:val="00B20661"/>
    <w:rsid w:val="00B21603"/>
    <w:rsid w:val="00B217FF"/>
    <w:rsid w:val="00B21F5B"/>
    <w:rsid w:val="00B22FF4"/>
    <w:rsid w:val="00B23047"/>
    <w:rsid w:val="00B2427D"/>
    <w:rsid w:val="00B24977"/>
    <w:rsid w:val="00B24CCF"/>
    <w:rsid w:val="00B251F9"/>
    <w:rsid w:val="00B254A4"/>
    <w:rsid w:val="00B26229"/>
    <w:rsid w:val="00B26B77"/>
    <w:rsid w:val="00B3018E"/>
    <w:rsid w:val="00B307B5"/>
    <w:rsid w:val="00B30BDF"/>
    <w:rsid w:val="00B311C1"/>
    <w:rsid w:val="00B3152B"/>
    <w:rsid w:val="00B31916"/>
    <w:rsid w:val="00B3191C"/>
    <w:rsid w:val="00B31E51"/>
    <w:rsid w:val="00B32472"/>
    <w:rsid w:val="00B33C06"/>
    <w:rsid w:val="00B36B3C"/>
    <w:rsid w:val="00B41ECE"/>
    <w:rsid w:val="00B424E0"/>
    <w:rsid w:val="00B432AB"/>
    <w:rsid w:val="00B439F1"/>
    <w:rsid w:val="00B44EFA"/>
    <w:rsid w:val="00B45DC0"/>
    <w:rsid w:val="00B50534"/>
    <w:rsid w:val="00B50C32"/>
    <w:rsid w:val="00B53B25"/>
    <w:rsid w:val="00B53DD0"/>
    <w:rsid w:val="00B53EDE"/>
    <w:rsid w:val="00B54043"/>
    <w:rsid w:val="00B54BC2"/>
    <w:rsid w:val="00B579C0"/>
    <w:rsid w:val="00B60359"/>
    <w:rsid w:val="00B612BC"/>
    <w:rsid w:val="00B6176A"/>
    <w:rsid w:val="00B617D1"/>
    <w:rsid w:val="00B618D2"/>
    <w:rsid w:val="00B62369"/>
    <w:rsid w:val="00B64A19"/>
    <w:rsid w:val="00B65306"/>
    <w:rsid w:val="00B65D2D"/>
    <w:rsid w:val="00B678F1"/>
    <w:rsid w:val="00B67C61"/>
    <w:rsid w:val="00B67F75"/>
    <w:rsid w:val="00B738B7"/>
    <w:rsid w:val="00B74F1D"/>
    <w:rsid w:val="00B75865"/>
    <w:rsid w:val="00B767EF"/>
    <w:rsid w:val="00B805A0"/>
    <w:rsid w:val="00B80D26"/>
    <w:rsid w:val="00B812E6"/>
    <w:rsid w:val="00B83BC2"/>
    <w:rsid w:val="00B83C44"/>
    <w:rsid w:val="00B83F5B"/>
    <w:rsid w:val="00B83FDE"/>
    <w:rsid w:val="00B85ABE"/>
    <w:rsid w:val="00B86845"/>
    <w:rsid w:val="00B873D8"/>
    <w:rsid w:val="00B90A1A"/>
    <w:rsid w:val="00B90FDD"/>
    <w:rsid w:val="00B91185"/>
    <w:rsid w:val="00B925BD"/>
    <w:rsid w:val="00B92BF9"/>
    <w:rsid w:val="00B93537"/>
    <w:rsid w:val="00B9380C"/>
    <w:rsid w:val="00B957C4"/>
    <w:rsid w:val="00B95AC4"/>
    <w:rsid w:val="00BA178F"/>
    <w:rsid w:val="00BA1B06"/>
    <w:rsid w:val="00BA2C11"/>
    <w:rsid w:val="00BA2D3A"/>
    <w:rsid w:val="00BA324F"/>
    <w:rsid w:val="00BA34C5"/>
    <w:rsid w:val="00BA394B"/>
    <w:rsid w:val="00BA4142"/>
    <w:rsid w:val="00BA4507"/>
    <w:rsid w:val="00BA4701"/>
    <w:rsid w:val="00BA7261"/>
    <w:rsid w:val="00BA7458"/>
    <w:rsid w:val="00BB06A5"/>
    <w:rsid w:val="00BB0788"/>
    <w:rsid w:val="00BB0D9C"/>
    <w:rsid w:val="00BB146C"/>
    <w:rsid w:val="00BB21E8"/>
    <w:rsid w:val="00BB308A"/>
    <w:rsid w:val="00BB3B46"/>
    <w:rsid w:val="00BB5CEF"/>
    <w:rsid w:val="00BB6BFB"/>
    <w:rsid w:val="00BB6D61"/>
    <w:rsid w:val="00BB7A2A"/>
    <w:rsid w:val="00BB7C27"/>
    <w:rsid w:val="00BC17B1"/>
    <w:rsid w:val="00BC2282"/>
    <w:rsid w:val="00BC57BC"/>
    <w:rsid w:val="00BC5A71"/>
    <w:rsid w:val="00BC5FD9"/>
    <w:rsid w:val="00BC72D0"/>
    <w:rsid w:val="00BC7DC8"/>
    <w:rsid w:val="00BD1B88"/>
    <w:rsid w:val="00BD2B14"/>
    <w:rsid w:val="00BD2EBB"/>
    <w:rsid w:val="00BD2F1A"/>
    <w:rsid w:val="00BD636A"/>
    <w:rsid w:val="00BD6CC8"/>
    <w:rsid w:val="00BD7829"/>
    <w:rsid w:val="00BD78DA"/>
    <w:rsid w:val="00BE05A3"/>
    <w:rsid w:val="00BE166C"/>
    <w:rsid w:val="00BE1B02"/>
    <w:rsid w:val="00BE1E48"/>
    <w:rsid w:val="00BE2121"/>
    <w:rsid w:val="00BE2B34"/>
    <w:rsid w:val="00BE4CA4"/>
    <w:rsid w:val="00BE52C4"/>
    <w:rsid w:val="00BE5760"/>
    <w:rsid w:val="00BE671D"/>
    <w:rsid w:val="00BE7D8D"/>
    <w:rsid w:val="00BF02D5"/>
    <w:rsid w:val="00BF3B60"/>
    <w:rsid w:val="00BF3D2D"/>
    <w:rsid w:val="00BF48C2"/>
    <w:rsid w:val="00BF6361"/>
    <w:rsid w:val="00BF6B09"/>
    <w:rsid w:val="00BF775B"/>
    <w:rsid w:val="00BF792B"/>
    <w:rsid w:val="00C00C49"/>
    <w:rsid w:val="00C011D4"/>
    <w:rsid w:val="00C01E3F"/>
    <w:rsid w:val="00C03A8F"/>
    <w:rsid w:val="00C04B05"/>
    <w:rsid w:val="00C04BBF"/>
    <w:rsid w:val="00C058BB"/>
    <w:rsid w:val="00C05934"/>
    <w:rsid w:val="00C075D8"/>
    <w:rsid w:val="00C07850"/>
    <w:rsid w:val="00C10208"/>
    <w:rsid w:val="00C1244E"/>
    <w:rsid w:val="00C1279B"/>
    <w:rsid w:val="00C12893"/>
    <w:rsid w:val="00C139E9"/>
    <w:rsid w:val="00C14D38"/>
    <w:rsid w:val="00C1589C"/>
    <w:rsid w:val="00C16861"/>
    <w:rsid w:val="00C2029B"/>
    <w:rsid w:val="00C20DD6"/>
    <w:rsid w:val="00C21DBE"/>
    <w:rsid w:val="00C2223D"/>
    <w:rsid w:val="00C22BE4"/>
    <w:rsid w:val="00C249CA"/>
    <w:rsid w:val="00C25EA5"/>
    <w:rsid w:val="00C26419"/>
    <w:rsid w:val="00C26726"/>
    <w:rsid w:val="00C27007"/>
    <w:rsid w:val="00C301EB"/>
    <w:rsid w:val="00C30A7F"/>
    <w:rsid w:val="00C3211D"/>
    <w:rsid w:val="00C3257D"/>
    <w:rsid w:val="00C327CB"/>
    <w:rsid w:val="00C330DB"/>
    <w:rsid w:val="00C35156"/>
    <w:rsid w:val="00C3527C"/>
    <w:rsid w:val="00C35890"/>
    <w:rsid w:val="00C3589E"/>
    <w:rsid w:val="00C35C91"/>
    <w:rsid w:val="00C36494"/>
    <w:rsid w:val="00C4035D"/>
    <w:rsid w:val="00C433D1"/>
    <w:rsid w:val="00C44405"/>
    <w:rsid w:val="00C45ABC"/>
    <w:rsid w:val="00C45B02"/>
    <w:rsid w:val="00C45E5E"/>
    <w:rsid w:val="00C47FF8"/>
    <w:rsid w:val="00C515B6"/>
    <w:rsid w:val="00C521F7"/>
    <w:rsid w:val="00C540B2"/>
    <w:rsid w:val="00C54DAA"/>
    <w:rsid w:val="00C5523A"/>
    <w:rsid w:val="00C557AD"/>
    <w:rsid w:val="00C566B0"/>
    <w:rsid w:val="00C56AA2"/>
    <w:rsid w:val="00C56BBD"/>
    <w:rsid w:val="00C57572"/>
    <w:rsid w:val="00C57593"/>
    <w:rsid w:val="00C579A8"/>
    <w:rsid w:val="00C60FF6"/>
    <w:rsid w:val="00C6133E"/>
    <w:rsid w:val="00C63726"/>
    <w:rsid w:val="00C63B48"/>
    <w:rsid w:val="00C63CEB"/>
    <w:rsid w:val="00C6429F"/>
    <w:rsid w:val="00C65A25"/>
    <w:rsid w:val="00C661F8"/>
    <w:rsid w:val="00C665AF"/>
    <w:rsid w:val="00C712D4"/>
    <w:rsid w:val="00C72E14"/>
    <w:rsid w:val="00C73BCD"/>
    <w:rsid w:val="00C73FC4"/>
    <w:rsid w:val="00C74905"/>
    <w:rsid w:val="00C7585F"/>
    <w:rsid w:val="00C75BFD"/>
    <w:rsid w:val="00C760A8"/>
    <w:rsid w:val="00C7614D"/>
    <w:rsid w:val="00C80246"/>
    <w:rsid w:val="00C80259"/>
    <w:rsid w:val="00C8116E"/>
    <w:rsid w:val="00C81B89"/>
    <w:rsid w:val="00C83299"/>
    <w:rsid w:val="00C83C63"/>
    <w:rsid w:val="00C85384"/>
    <w:rsid w:val="00C85C7E"/>
    <w:rsid w:val="00C8690F"/>
    <w:rsid w:val="00C871ED"/>
    <w:rsid w:val="00C9016E"/>
    <w:rsid w:val="00C902AA"/>
    <w:rsid w:val="00C91B7E"/>
    <w:rsid w:val="00C9260B"/>
    <w:rsid w:val="00C931DF"/>
    <w:rsid w:val="00C9578B"/>
    <w:rsid w:val="00C9589E"/>
    <w:rsid w:val="00CA0ACC"/>
    <w:rsid w:val="00CA2CBC"/>
    <w:rsid w:val="00CA504C"/>
    <w:rsid w:val="00CA54DD"/>
    <w:rsid w:val="00CA56A4"/>
    <w:rsid w:val="00CA5904"/>
    <w:rsid w:val="00CA6397"/>
    <w:rsid w:val="00CA6F68"/>
    <w:rsid w:val="00CA703F"/>
    <w:rsid w:val="00CB078E"/>
    <w:rsid w:val="00CB158F"/>
    <w:rsid w:val="00CB1CA8"/>
    <w:rsid w:val="00CB29F1"/>
    <w:rsid w:val="00CB363B"/>
    <w:rsid w:val="00CB3B77"/>
    <w:rsid w:val="00CB57CC"/>
    <w:rsid w:val="00CB5F7F"/>
    <w:rsid w:val="00CB64E4"/>
    <w:rsid w:val="00CB6945"/>
    <w:rsid w:val="00CB72A1"/>
    <w:rsid w:val="00CB7610"/>
    <w:rsid w:val="00CB7C99"/>
    <w:rsid w:val="00CB7D3B"/>
    <w:rsid w:val="00CC06AD"/>
    <w:rsid w:val="00CC077A"/>
    <w:rsid w:val="00CC1AE2"/>
    <w:rsid w:val="00CC5960"/>
    <w:rsid w:val="00CC627C"/>
    <w:rsid w:val="00CC6D4E"/>
    <w:rsid w:val="00CC7D20"/>
    <w:rsid w:val="00CD18A1"/>
    <w:rsid w:val="00CD1B90"/>
    <w:rsid w:val="00CD2514"/>
    <w:rsid w:val="00CD27BE"/>
    <w:rsid w:val="00CD30C7"/>
    <w:rsid w:val="00CD3EC6"/>
    <w:rsid w:val="00CD3ED1"/>
    <w:rsid w:val="00CD4AB0"/>
    <w:rsid w:val="00CD4BFE"/>
    <w:rsid w:val="00CD55AC"/>
    <w:rsid w:val="00CD6BEA"/>
    <w:rsid w:val="00CD7211"/>
    <w:rsid w:val="00CD79F2"/>
    <w:rsid w:val="00CE020F"/>
    <w:rsid w:val="00CE0D22"/>
    <w:rsid w:val="00CE2F95"/>
    <w:rsid w:val="00CE3A18"/>
    <w:rsid w:val="00CE3DA3"/>
    <w:rsid w:val="00CE3F59"/>
    <w:rsid w:val="00CE444A"/>
    <w:rsid w:val="00CE63DA"/>
    <w:rsid w:val="00CE64BF"/>
    <w:rsid w:val="00CE6844"/>
    <w:rsid w:val="00CE6E62"/>
    <w:rsid w:val="00CF0171"/>
    <w:rsid w:val="00CF2483"/>
    <w:rsid w:val="00CF2A88"/>
    <w:rsid w:val="00CF3367"/>
    <w:rsid w:val="00CF4F68"/>
    <w:rsid w:val="00CF5353"/>
    <w:rsid w:val="00CF53BC"/>
    <w:rsid w:val="00CF7D55"/>
    <w:rsid w:val="00D00591"/>
    <w:rsid w:val="00D00E4D"/>
    <w:rsid w:val="00D022D6"/>
    <w:rsid w:val="00D029AB"/>
    <w:rsid w:val="00D02E80"/>
    <w:rsid w:val="00D03128"/>
    <w:rsid w:val="00D037F4"/>
    <w:rsid w:val="00D038CA"/>
    <w:rsid w:val="00D03BA7"/>
    <w:rsid w:val="00D0474A"/>
    <w:rsid w:val="00D0613F"/>
    <w:rsid w:val="00D070A2"/>
    <w:rsid w:val="00D07305"/>
    <w:rsid w:val="00D077DC"/>
    <w:rsid w:val="00D11EB0"/>
    <w:rsid w:val="00D11EFC"/>
    <w:rsid w:val="00D1273B"/>
    <w:rsid w:val="00D14E2E"/>
    <w:rsid w:val="00D154AF"/>
    <w:rsid w:val="00D1599C"/>
    <w:rsid w:val="00D20F4B"/>
    <w:rsid w:val="00D218D7"/>
    <w:rsid w:val="00D21CB9"/>
    <w:rsid w:val="00D21D21"/>
    <w:rsid w:val="00D22B58"/>
    <w:rsid w:val="00D23154"/>
    <w:rsid w:val="00D2322E"/>
    <w:rsid w:val="00D24B15"/>
    <w:rsid w:val="00D24DBB"/>
    <w:rsid w:val="00D25CCD"/>
    <w:rsid w:val="00D27224"/>
    <w:rsid w:val="00D278AB"/>
    <w:rsid w:val="00D27D8A"/>
    <w:rsid w:val="00D3045E"/>
    <w:rsid w:val="00D3176D"/>
    <w:rsid w:val="00D31A4D"/>
    <w:rsid w:val="00D33C43"/>
    <w:rsid w:val="00D3445B"/>
    <w:rsid w:val="00D34D8F"/>
    <w:rsid w:val="00D36244"/>
    <w:rsid w:val="00D365BB"/>
    <w:rsid w:val="00D36D49"/>
    <w:rsid w:val="00D41375"/>
    <w:rsid w:val="00D42E7B"/>
    <w:rsid w:val="00D4317A"/>
    <w:rsid w:val="00D46941"/>
    <w:rsid w:val="00D46A4E"/>
    <w:rsid w:val="00D46EDD"/>
    <w:rsid w:val="00D474EF"/>
    <w:rsid w:val="00D47730"/>
    <w:rsid w:val="00D50880"/>
    <w:rsid w:val="00D514B3"/>
    <w:rsid w:val="00D51AFC"/>
    <w:rsid w:val="00D51B8D"/>
    <w:rsid w:val="00D5290C"/>
    <w:rsid w:val="00D529C5"/>
    <w:rsid w:val="00D53832"/>
    <w:rsid w:val="00D53AF1"/>
    <w:rsid w:val="00D54DF3"/>
    <w:rsid w:val="00D61023"/>
    <w:rsid w:val="00D61581"/>
    <w:rsid w:val="00D61BB0"/>
    <w:rsid w:val="00D6212C"/>
    <w:rsid w:val="00D62657"/>
    <w:rsid w:val="00D639C2"/>
    <w:rsid w:val="00D63D3E"/>
    <w:rsid w:val="00D64E37"/>
    <w:rsid w:val="00D64F48"/>
    <w:rsid w:val="00D66E25"/>
    <w:rsid w:val="00D66E74"/>
    <w:rsid w:val="00D72A80"/>
    <w:rsid w:val="00D73D67"/>
    <w:rsid w:val="00D74557"/>
    <w:rsid w:val="00D74E12"/>
    <w:rsid w:val="00D75574"/>
    <w:rsid w:val="00D76669"/>
    <w:rsid w:val="00D77E02"/>
    <w:rsid w:val="00D80686"/>
    <w:rsid w:val="00D808AA"/>
    <w:rsid w:val="00D82C98"/>
    <w:rsid w:val="00D83379"/>
    <w:rsid w:val="00D8392C"/>
    <w:rsid w:val="00D83958"/>
    <w:rsid w:val="00D84F70"/>
    <w:rsid w:val="00D8548E"/>
    <w:rsid w:val="00D859E4"/>
    <w:rsid w:val="00D85AB1"/>
    <w:rsid w:val="00D85C19"/>
    <w:rsid w:val="00D93656"/>
    <w:rsid w:val="00D93AD8"/>
    <w:rsid w:val="00D94099"/>
    <w:rsid w:val="00D9470D"/>
    <w:rsid w:val="00D9482F"/>
    <w:rsid w:val="00D94E24"/>
    <w:rsid w:val="00D960A9"/>
    <w:rsid w:val="00D96B15"/>
    <w:rsid w:val="00DA07BA"/>
    <w:rsid w:val="00DA0BD5"/>
    <w:rsid w:val="00DA0EDC"/>
    <w:rsid w:val="00DA1DE5"/>
    <w:rsid w:val="00DA25A5"/>
    <w:rsid w:val="00DA2644"/>
    <w:rsid w:val="00DA338F"/>
    <w:rsid w:val="00DA3C3A"/>
    <w:rsid w:val="00DA3F07"/>
    <w:rsid w:val="00DA46EE"/>
    <w:rsid w:val="00DA508F"/>
    <w:rsid w:val="00DA50E9"/>
    <w:rsid w:val="00DA6425"/>
    <w:rsid w:val="00DA686F"/>
    <w:rsid w:val="00DA6960"/>
    <w:rsid w:val="00DA6FA6"/>
    <w:rsid w:val="00DA7398"/>
    <w:rsid w:val="00DA7C99"/>
    <w:rsid w:val="00DB1199"/>
    <w:rsid w:val="00DB1912"/>
    <w:rsid w:val="00DB20DE"/>
    <w:rsid w:val="00DB3B3B"/>
    <w:rsid w:val="00DB4013"/>
    <w:rsid w:val="00DB5A63"/>
    <w:rsid w:val="00DB5E8F"/>
    <w:rsid w:val="00DB69B6"/>
    <w:rsid w:val="00DB6B94"/>
    <w:rsid w:val="00DB6BEF"/>
    <w:rsid w:val="00DB7DBE"/>
    <w:rsid w:val="00DC0B4C"/>
    <w:rsid w:val="00DC0DE9"/>
    <w:rsid w:val="00DC0F04"/>
    <w:rsid w:val="00DC1704"/>
    <w:rsid w:val="00DC1D1F"/>
    <w:rsid w:val="00DC241B"/>
    <w:rsid w:val="00DC458B"/>
    <w:rsid w:val="00DC4CA6"/>
    <w:rsid w:val="00DC5D68"/>
    <w:rsid w:val="00DD10A9"/>
    <w:rsid w:val="00DD1BFF"/>
    <w:rsid w:val="00DD25DA"/>
    <w:rsid w:val="00DD3211"/>
    <w:rsid w:val="00DD3E64"/>
    <w:rsid w:val="00DD3EEF"/>
    <w:rsid w:val="00DD46E8"/>
    <w:rsid w:val="00DD570E"/>
    <w:rsid w:val="00DE0750"/>
    <w:rsid w:val="00DE2F70"/>
    <w:rsid w:val="00DE4D0F"/>
    <w:rsid w:val="00DE5D14"/>
    <w:rsid w:val="00DE65E5"/>
    <w:rsid w:val="00DF0AEC"/>
    <w:rsid w:val="00DF148C"/>
    <w:rsid w:val="00DF1ABF"/>
    <w:rsid w:val="00DF4593"/>
    <w:rsid w:val="00DF4A85"/>
    <w:rsid w:val="00DF5414"/>
    <w:rsid w:val="00DF5E0E"/>
    <w:rsid w:val="00DF6BFB"/>
    <w:rsid w:val="00DF7128"/>
    <w:rsid w:val="00E00748"/>
    <w:rsid w:val="00E01595"/>
    <w:rsid w:val="00E0220C"/>
    <w:rsid w:val="00E02FD1"/>
    <w:rsid w:val="00E052AE"/>
    <w:rsid w:val="00E05E83"/>
    <w:rsid w:val="00E10A09"/>
    <w:rsid w:val="00E10CBD"/>
    <w:rsid w:val="00E12531"/>
    <w:rsid w:val="00E13649"/>
    <w:rsid w:val="00E154B6"/>
    <w:rsid w:val="00E217C2"/>
    <w:rsid w:val="00E21EAD"/>
    <w:rsid w:val="00E23CF4"/>
    <w:rsid w:val="00E25754"/>
    <w:rsid w:val="00E260CD"/>
    <w:rsid w:val="00E26EEE"/>
    <w:rsid w:val="00E27451"/>
    <w:rsid w:val="00E27578"/>
    <w:rsid w:val="00E30728"/>
    <w:rsid w:val="00E3263D"/>
    <w:rsid w:val="00E327E9"/>
    <w:rsid w:val="00E34295"/>
    <w:rsid w:val="00E343D9"/>
    <w:rsid w:val="00E36187"/>
    <w:rsid w:val="00E37603"/>
    <w:rsid w:val="00E41DF1"/>
    <w:rsid w:val="00E43162"/>
    <w:rsid w:val="00E434F3"/>
    <w:rsid w:val="00E440A0"/>
    <w:rsid w:val="00E44C16"/>
    <w:rsid w:val="00E45DE8"/>
    <w:rsid w:val="00E47249"/>
    <w:rsid w:val="00E47E53"/>
    <w:rsid w:val="00E51492"/>
    <w:rsid w:val="00E53B23"/>
    <w:rsid w:val="00E543BF"/>
    <w:rsid w:val="00E54760"/>
    <w:rsid w:val="00E5530D"/>
    <w:rsid w:val="00E559A9"/>
    <w:rsid w:val="00E5689C"/>
    <w:rsid w:val="00E60AB4"/>
    <w:rsid w:val="00E60F5E"/>
    <w:rsid w:val="00E61B55"/>
    <w:rsid w:val="00E61BAF"/>
    <w:rsid w:val="00E62612"/>
    <w:rsid w:val="00E655C7"/>
    <w:rsid w:val="00E65DE7"/>
    <w:rsid w:val="00E65EBA"/>
    <w:rsid w:val="00E70E49"/>
    <w:rsid w:val="00E739CE"/>
    <w:rsid w:val="00E73C4F"/>
    <w:rsid w:val="00E748CD"/>
    <w:rsid w:val="00E77FC8"/>
    <w:rsid w:val="00E8255C"/>
    <w:rsid w:val="00E82BFE"/>
    <w:rsid w:val="00E82CC2"/>
    <w:rsid w:val="00E82F52"/>
    <w:rsid w:val="00E832C2"/>
    <w:rsid w:val="00E850D1"/>
    <w:rsid w:val="00E8534E"/>
    <w:rsid w:val="00E85CB4"/>
    <w:rsid w:val="00E872C9"/>
    <w:rsid w:val="00E90359"/>
    <w:rsid w:val="00E90B85"/>
    <w:rsid w:val="00E90E37"/>
    <w:rsid w:val="00E91A4D"/>
    <w:rsid w:val="00E92B37"/>
    <w:rsid w:val="00E9475C"/>
    <w:rsid w:val="00E97F16"/>
    <w:rsid w:val="00EA1EA1"/>
    <w:rsid w:val="00EA26B4"/>
    <w:rsid w:val="00EA2B7D"/>
    <w:rsid w:val="00EA2BBC"/>
    <w:rsid w:val="00EA2FF2"/>
    <w:rsid w:val="00EA301C"/>
    <w:rsid w:val="00EA30E4"/>
    <w:rsid w:val="00EA4571"/>
    <w:rsid w:val="00EA6038"/>
    <w:rsid w:val="00EB102A"/>
    <w:rsid w:val="00EB19C6"/>
    <w:rsid w:val="00EB26BF"/>
    <w:rsid w:val="00EB441A"/>
    <w:rsid w:val="00EB4CAE"/>
    <w:rsid w:val="00EB56AA"/>
    <w:rsid w:val="00EB60E8"/>
    <w:rsid w:val="00EB7CD1"/>
    <w:rsid w:val="00EC00F3"/>
    <w:rsid w:val="00EC1AE5"/>
    <w:rsid w:val="00EC4C32"/>
    <w:rsid w:val="00EC6758"/>
    <w:rsid w:val="00EC6871"/>
    <w:rsid w:val="00EC6AF1"/>
    <w:rsid w:val="00EC7402"/>
    <w:rsid w:val="00EC7E96"/>
    <w:rsid w:val="00ED125E"/>
    <w:rsid w:val="00ED3A98"/>
    <w:rsid w:val="00ED4AF0"/>
    <w:rsid w:val="00ED5A98"/>
    <w:rsid w:val="00ED5F1E"/>
    <w:rsid w:val="00EE1DE8"/>
    <w:rsid w:val="00EE2EDE"/>
    <w:rsid w:val="00EE3A04"/>
    <w:rsid w:val="00EE46C7"/>
    <w:rsid w:val="00EE5063"/>
    <w:rsid w:val="00EE5D2B"/>
    <w:rsid w:val="00EF0EB4"/>
    <w:rsid w:val="00EF1A4A"/>
    <w:rsid w:val="00EF1B52"/>
    <w:rsid w:val="00EF20DF"/>
    <w:rsid w:val="00EF3192"/>
    <w:rsid w:val="00EF33E3"/>
    <w:rsid w:val="00EF4111"/>
    <w:rsid w:val="00EF41A2"/>
    <w:rsid w:val="00EF4CA2"/>
    <w:rsid w:val="00EF4EE7"/>
    <w:rsid w:val="00EF518B"/>
    <w:rsid w:val="00EF54CF"/>
    <w:rsid w:val="00EF576F"/>
    <w:rsid w:val="00EF6A43"/>
    <w:rsid w:val="00EF6B45"/>
    <w:rsid w:val="00EF6F13"/>
    <w:rsid w:val="00F00CC4"/>
    <w:rsid w:val="00F012EE"/>
    <w:rsid w:val="00F0203E"/>
    <w:rsid w:val="00F029CF"/>
    <w:rsid w:val="00F04749"/>
    <w:rsid w:val="00F04905"/>
    <w:rsid w:val="00F0503C"/>
    <w:rsid w:val="00F05189"/>
    <w:rsid w:val="00F110CE"/>
    <w:rsid w:val="00F122C7"/>
    <w:rsid w:val="00F126DC"/>
    <w:rsid w:val="00F1446D"/>
    <w:rsid w:val="00F14C54"/>
    <w:rsid w:val="00F1532B"/>
    <w:rsid w:val="00F15680"/>
    <w:rsid w:val="00F15706"/>
    <w:rsid w:val="00F15BFB"/>
    <w:rsid w:val="00F15D28"/>
    <w:rsid w:val="00F20160"/>
    <w:rsid w:val="00F22C2C"/>
    <w:rsid w:val="00F22C7D"/>
    <w:rsid w:val="00F23763"/>
    <w:rsid w:val="00F252C7"/>
    <w:rsid w:val="00F25CEB"/>
    <w:rsid w:val="00F27EF5"/>
    <w:rsid w:val="00F27F65"/>
    <w:rsid w:val="00F30E8A"/>
    <w:rsid w:val="00F3173E"/>
    <w:rsid w:val="00F322A2"/>
    <w:rsid w:val="00F33137"/>
    <w:rsid w:val="00F335AE"/>
    <w:rsid w:val="00F349DF"/>
    <w:rsid w:val="00F3597A"/>
    <w:rsid w:val="00F35B3C"/>
    <w:rsid w:val="00F36B90"/>
    <w:rsid w:val="00F40968"/>
    <w:rsid w:val="00F42115"/>
    <w:rsid w:val="00F42851"/>
    <w:rsid w:val="00F42978"/>
    <w:rsid w:val="00F42B4C"/>
    <w:rsid w:val="00F42CB5"/>
    <w:rsid w:val="00F43705"/>
    <w:rsid w:val="00F4479B"/>
    <w:rsid w:val="00F454B7"/>
    <w:rsid w:val="00F45F14"/>
    <w:rsid w:val="00F4608E"/>
    <w:rsid w:val="00F50C66"/>
    <w:rsid w:val="00F51437"/>
    <w:rsid w:val="00F514AF"/>
    <w:rsid w:val="00F51D42"/>
    <w:rsid w:val="00F53A58"/>
    <w:rsid w:val="00F53E95"/>
    <w:rsid w:val="00F5584C"/>
    <w:rsid w:val="00F55CC3"/>
    <w:rsid w:val="00F57269"/>
    <w:rsid w:val="00F57750"/>
    <w:rsid w:val="00F57B99"/>
    <w:rsid w:val="00F60ED5"/>
    <w:rsid w:val="00F60FD4"/>
    <w:rsid w:val="00F611FE"/>
    <w:rsid w:val="00F61780"/>
    <w:rsid w:val="00F62A39"/>
    <w:rsid w:val="00F63840"/>
    <w:rsid w:val="00F64409"/>
    <w:rsid w:val="00F64C20"/>
    <w:rsid w:val="00F64FE9"/>
    <w:rsid w:val="00F6535D"/>
    <w:rsid w:val="00F659BD"/>
    <w:rsid w:val="00F65ADB"/>
    <w:rsid w:val="00F65BC2"/>
    <w:rsid w:val="00F66C03"/>
    <w:rsid w:val="00F676F3"/>
    <w:rsid w:val="00F67714"/>
    <w:rsid w:val="00F67AED"/>
    <w:rsid w:val="00F70C3B"/>
    <w:rsid w:val="00F71FD8"/>
    <w:rsid w:val="00F7287D"/>
    <w:rsid w:val="00F73229"/>
    <w:rsid w:val="00F739A4"/>
    <w:rsid w:val="00F74482"/>
    <w:rsid w:val="00F74827"/>
    <w:rsid w:val="00F74CD9"/>
    <w:rsid w:val="00F76700"/>
    <w:rsid w:val="00F80470"/>
    <w:rsid w:val="00F810BF"/>
    <w:rsid w:val="00F81342"/>
    <w:rsid w:val="00F84333"/>
    <w:rsid w:val="00F84AE3"/>
    <w:rsid w:val="00F85167"/>
    <w:rsid w:val="00F85207"/>
    <w:rsid w:val="00F917A6"/>
    <w:rsid w:val="00F9220F"/>
    <w:rsid w:val="00F94CA1"/>
    <w:rsid w:val="00F94D70"/>
    <w:rsid w:val="00F967F2"/>
    <w:rsid w:val="00F975FD"/>
    <w:rsid w:val="00FA1920"/>
    <w:rsid w:val="00FA2D75"/>
    <w:rsid w:val="00FA3E04"/>
    <w:rsid w:val="00FA505D"/>
    <w:rsid w:val="00FA530A"/>
    <w:rsid w:val="00FA5CB0"/>
    <w:rsid w:val="00FA6E59"/>
    <w:rsid w:val="00FA6F0F"/>
    <w:rsid w:val="00FB16DC"/>
    <w:rsid w:val="00FB1CB1"/>
    <w:rsid w:val="00FB1F63"/>
    <w:rsid w:val="00FC0396"/>
    <w:rsid w:val="00FC0459"/>
    <w:rsid w:val="00FC0EC1"/>
    <w:rsid w:val="00FC148D"/>
    <w:rsid w:val="00FC2FCC"/>
    <w:rsid w:val="00FC3716"/>
    <w:rsid w:val="00FC39DF"/>
    <w:rsid w:val="00FC3C4D"/>
    <w:rsid w:val="00FC5106"/>
    <w:rsid w:val="00FC5361"/>
    <w:rsid w:val="00FC536D"/>
    <w:rsid w:val="00FC60EF"/>
    <w:rsid w:val="00FC642D"/>
    <w:rsid w:val="00FC75BD"/>
    <w:rsid w:val="00FC75CE"/>
    <w:rsid w:val="00FD04DB"/>
    <w:rsid w:val="00FD145C"/>
    <w:rsid w:val="00FD205E"/>
    <w:rsid w:val="00FD21FD"/>
    <w:rsid w:val="00FD310B"/>
    <w:rsid w:val="00FD3643"/>
    <w:rsid w:val="00FD3C2F"/>
    <w:rsid w:val="00FD3C3B"/>
    <w:rsid w:val="00FD53E7"/>
    <w:rsid w:val="00FD5AEE"/>
    <w:rsid w:val="00FD609E"/>
    <w:rsid w:val="00FD70A6"/>
    <w:rsid w:val="00FE1709"/>
    <w:rsid w:val="00FE3417"/>
    <w:rsid w:val="00FE34EA"/>
    <w:rsid w:val="00FE3640"/>
    <w:rsid w:val="00FE3696"/>
    <w:rsid w:val="00FE3733"/>
    <w:rsid w:val="00FE401B"/>
    <w:rsid w:val="00FE61D3"/>
    <w:rsid w:val="00FE6F0C"/>
    <w:rsid w:val="00FF0002"/>
    <w:rsid w:val="00FF2E2B"/>
    <w:rsid w:val="00FF3B77"/>
    <w:rsid w:val="00FF5ADC"/>
    <w:rsid w:val="00FF7249"/>
    <w:rsid w:val="01151D4E"/>
    <w:rsid w:val="01171F93"/>
    <w:rsid w:val="01182BDD"/>
    <w:rsid w:val="01653EBF"/>
    <w:rsid w:val="01902A4C"/>
    <w:rsid w:val="01934116"/>
    <w:rsid w:val="01B82438"/>
    <w:rsid w:val="01E05C77"/>
    <w:rsid w:val="02073C25"/>
    <w:rsid w:val="029167E5"/>
    <w:rsid w:val="030D3DAA"/>
    <w:rsid w:val="033C2484"/>
    <w:rsid w:val="035B12CD"/>
    <w:rsid w:val="037C517E"/>
    <w:rsid w:val="038E22E6"/>
    <w:rsid w:val="03CB07FC"/>
    <w:rsid w:val="03D65A28"/>
    <w:rsid w:val="04390407"/>
    <w:rsid w:val="046D32A2"/>
    <w:rsid w:val="047C5F15"/>
    <w:rsid w:val="04844854"/>
    <w:rsid w:val="04897876"/>
    <w:rsid w:val="04A942BA"/>
    <w:rsid w:val="04AB4EFC"/>
    <w:rsid w:val="04E17317"/>
    <w:rsid w:val="05085451"/>
    <w:rsid w:val="050E738D"/>
    <w:rsid w:val="05A20A1E"/>
    <w:rsid w:val="05C94972"/>
    <w:rsid w:val="05DD0FD0"/>
    <w:rsid w:val="05DD14C1"/>
    <w:rsid w:val="06007FA3"/>
    <w:rsid w:val="062713DE"/>
    <w:rsid w:val="06CB3538"/>
    <w:rsid w:val="06E439C3"/>
    <w:rsid w:val="070D6C22"/>
    <w:rsid w:val="073F1A22"/>
    <w:rsid w:val="074A0CB1"/>
    <w:rsid w:val="075E5281"/>
    <w:rsid w:val="077046C3"/>
    <w:rsid w:val="077E7642"/>
    <w:rsid w:val="07854B6B"/>
    <w:rsid w:val="07955F00"/>
    <w:rsid w:val="07B753A1"/>
    <w:rsid w:val="084E78C8"/>
    <w:rsid w:val="08A46F92"/>
    <w:rsid w:val="08A644D0"/>
    <w:rsid w:val="08D7375B"/>
    <w:rsid w:val="08DC4B99"/>
    <w:rsid w:val="08F8136C"/>
    <w:rsid w:val="09297E40"/>
    <w:rsid w:val="093A0F01"/>
    <w:rsid w:val="09483BCC"/>
    <w:rsid w:val="094B1AA6"/>
    <w:rsid w:val="09756E61"/>
    <w:rsid w:val="099D294D"/>
    <w:rsid w:val="09BB0D18"/>
    <w:rsid w:val="09F83C94"/>
    <w:rsid w:val="0A0A43FB"/>
    <w:rsid w:val="0A2E1ED3"/>
    <w:rsid w:val="0A4505E1"/>
    <w:rsid w:val="0A4C1970"/>
    <w:rsid w:val="0A5C7189"/>
    <w:rsid w:val="0A7C53FA"/>
    <w:rsid w:val="0A8B12E5"/>
    <w:rsid w:val="0A982D5C"/>
    <w:rsid w:val="0A9926FE"/>
    <w:rsid w:val="0AA7304A"/>
    <w:rsid w:val="0AAC1E27"/>
    <w:rsid w:val="0B170966"/>
    <w:rsid w:val="0B291CB1"/>
    <w:rsid w:val="0B2D59A4"/>
    <w:rsid w:val="0B337886"/>
    <w:rsid w:val="0B401F5E"/>
    <w:rsid w:val="0B6B4F04"/>
    <w:rsid w:val="0B6C7DF0"/>
    <w:rsid w:val="0B6F62EE"/>
    <w:rsid w:val="0B9A495D"/>
    <w:rsid w:val="0BD7795F"/>
    <w:rsid w:val="0BF426E4"/>
    <w:rsid w:val="0C0F0EA7"/>
    <w:rsid w:val="0C2B3807"/>
    <w:rsid w:val="0C364685"/>
    <w:rsid w:val="0C654F6B"/>
    <w:rsid w:val="0C6D0DF7"/>
    <w:rsid w:val="0C9747DD"/>
    <w:rsid w:val="0CA423FF"/>
    <w:rsid w:val="0CE54DA0"/>
    <w:rsid w:val="0CEC7E83"/>
    <w:rsid w:val="0DA7704A"/>
    <w:rsid w:val="0E2A6DFB"/>
    <w:rsid w:val="0E55371B"/>
    <w:rsid w:val="0E5D4615"/>
    <w:rsid w:val="0E777F35"/>
    <w:rsid w:val="0E9B7AEE"/>
    <w:rsid w:val="0EDF52BE"/>
    <w:rsid w:val="0F3015BF"/>
    <w:rsid w:val="0F457A14"/>
    <w:rsid w:val="0F7465C2"/>
    <w:rsid w:val="0F8319A2"/>
    <w:rsid w:val="0F8971C2"/>
    <w:rsid w:val="0F9C5147"/>
    <w:rsid w:val="0FCE7596"/>
    <w:rsid w:val="0FF51EC7"/>
    <w:rsid w:val="0FF56606"/>
    <w:rsid w:val="104B47F8"/>
    <w:rsid w:val="10626850"/>
    <w:rsid w:val="10A71095"/>
    <w:rsid w:val="10F1594F"/>
    <w:rsid w:val="112E2976"/>
    <w:rsid w:val="11602A77"/>
    <w:rsid w:val="11646E73"/>
    <w:rsid w:val="116E7627"/>
    <w:rsid w:val="11800AD7"/>
    <w:rsid w:val="11877AD1"/>
    <w:rsid w:val="126157C7"/>
    <w:rsid w:val="1266379E"/>
    <w:rsid w:val="128E262C"/>
    <w:rsid w:val="129B16E6"/>
    <w:rsid w:val="12BB0F72"/>
    <w:rsid w:val="12FB7CD4"/>
    <w:rsid w:val="13121920"/>
    <w:rsid w:val="131B45D5"/>
    <w:rsid w:val="132B15CC"/>
    <w:rsid w:val="1336124D"/>
    <w:rsid w:val="133E2F28"/>
    <w:rsid w:val="134B36AD"/>
    <w:rsid w:val="135C2047"/>
    <w:rsid w:val="13651CF4"/>
    <w:rsid w:val="137104E9"/>
    <w:rsid w:val="13877EBC"/>
    <w:rsid w:val="13893C35"/>
    <w:rsid w:val="138D706D"/>
    <w:rsid w:val="138E2A5B"/>
    <w:rsid w:val="13FE139A"/>
    <w:rsid w:val="14024B16"/>
    <w:rsid w:val="14027543"/>
    <w:rsid w:val="141C3115"/>
    <w:rsid w:val="14935223"/>
    <w:rsid w:val="14AD44AA"/>
    <w:rsid w:val="14E46C49"/>
    <w:rsid w:val="15335546"/>
    <w:rsid w:val="153455CA"/>
    <w:rsid w:val="15593193"/>
    <w:rsid w:val="15B91E83"/>
    <w:rsid w:val="15CA7EA1"/>
    <w:rsid w:val="15DE2447"/>
    <w:rsid w:val="15E44E3E"/>
    <w:rsid w:val="169528F0"/>
    <w:rsid w:val="16AC00CE"/>
    <w:rsid w:val="170535D2"/>
    <w:rsid w:val="173034B2"/>
    <w:rsid w:val="17410382"/>
    <w:rsid w:val="174A6C38"/>
    <w:rsid w:val="174C012F"/>
    <w:rsid w:val="17B37D72"/>
    <w:rsid w:val="17B960F5"/>
    <w:rsid w:val="17C92852"/>
    <w:rsid w:val="17F91C2C"/>
    <w:rsid w:val="18127747"/>
    <w:rsid w:val="18176F06"/>
    <w:rsid w:val="181C16BE"/>
    <w:rsid w:val="18697038"/>
    <w:rsid w:val="18937D7B"/>
    <w:rsid w:val="18BD1B95"/>
    <w:rsid w:val="192054A7"/>
    <w:rsid w:val="194601B8"/>
    <w:rsid w:val="19513FD8"/>
    <w:rsid w:val="197262BC"/>
    <w:rsid w:val="198554A3"/>
    <w:rsid w:val="19A54372"/>
    <w:rsid w:val="19AF5011"/>
    <w:rsid w:val="19B726D8"/>
    <w:rsid w:val="19E97DFD"/>
    <w:rsid w:val="1A1260B6"/>
    <w:rsid w:val="1A584361"/>
    <w:rsid w:val="1A59180A"/>
    <w:rsid w:val="1A783966"/>
    <w:rsid w:val="1A815666"/>
    <w:rsid w:val="1A961293"/>
    <w:rsid w:val="1AAA215C"/>
    <w:rsid w:val="1ABA22A9"/>
    <w:rsid w:val="1AEC6857"/>
    <w:rsid w:val="1AF806E0"/>
    <w:rsid w:val="1B13095F"/>
    <w:rsid w:val="1B1E2C53"/>
    <w:rsid w:val="1B5A14C2"/>
    <w:rsid w:val="1B642A25"/>
    <w:rsid w:val="1B8145C6"/>
    <w:rsid w:val="1BC150CE"/>
    <w:rsid w:val="1BE15293"/>
    <w:rsid w:val="1BF20775"/>
    <w:rsid w:val="1C0F4EF3"/>
    <w:rsid w:val="1C22077E"/>
    <w:rsid w:val="1C492142"/>
    <w:rsid w:val="1C5C7A1B"/>
    <w:rsid w:val="1C785C1B"/>
    <w:rsid w:val="1C86178C"/>
    <w:rsid w:val="1C8A6067"/>
    <w:rsid w:val="1C9F7B22"/>
    <w:rsid w:val="1CB810E7"/>
    <w:rsid w:val="1CF8782A"/>
    <w:rsid w:val="1D0D355A"/>
    <w:rsid w:val="1D12355E"/>
    <w:rsid w:val="1D3A11FA"/>
    <w:rsid w:val="1D4E3657"/>
    <w:rsid w:val="1D882867"/>
    <w:rsid w:val="1DBC4C07"/>
    <w:rsid w:val="1E0C2172"/>
    <w:rsid w:val="1E164C1C"/>
    <w:rsid w:val="1E291675"/>
    <w:rsid w:val="1E31430E"/>
    <w:rsid w:val="1E4F142C"/>
    <w:rsid w:val="1E5F30F5"/>
    <w:rsid w:val="1E724711"/>
    <w:rsid w:val="1E8474D2"/>
    <w:rsid w:val="1EA05DA5"/>
    <w:rsid w:val="1EF511F5"/>
    <w:rsid w:val="1EFF4A2C"/>
    <w:rsid w:val="1F134CDC"/>
    <w:rsid w:val="1F333C10"/>
    <w:rsid w:val="1F436041"/>
    <w:rsid w:val="1F570D98"/>
    <w:rsid w:val="1FA31BDA"/>
    <w:rsid w:val="1FB51074"/>
    <w:rsid w:val="1FC870A1"/>
    <w:rsid w:val="1FDE2C12"/>
    <w:rsid w:val="1FE57F3A"/>
    <w:rsid w:val="1FF6300C"/>
    <w:rsid w:val="1FF95E0C"/>
    <w:rsid w:val="201523AC"/>
    <w:rsid w:val="20191E7C"/>
    <w:rsid w:val="2031368A"/>
    <w:rsid w:val="206D756F"/>
    <w:rsid w:val="2108569D"/>
    <w:rsid w:val="211E6B0C"/>
    <w:rsid w:val="212B0913"/>
    <w:rsid w:val="215F67EA"/>
    <w:rsid w:val="2176019C"/>
    <w:rsid w:val="217A77AA"/>
    <w:rsid w:val="21FA27D5"/>
    <w:rsid w:val="22217D76"/>
    <w:rsid w:val="222B483D"/>
    <w:rsid w:val="22341FA3"/>
    <w:rsid w:val="224B11F2"/>
    <w:rsid w:val="226E2448"/>
    <w:rsid w:val="226F6227"/>
    <w:rsid w:val="228072AE"/>
    <w:rsid w:val="22873A35"/>
    <w:rsid w:val="22A70627"/>
    <w:rsid w:val="22B8211E"/>
    <w:rsid w:val="22BF2218"/>
    <w:rsid w:val="22FD5FD9"/>
    <w:rsid w:val="231D1CA3"/>
    <w:rsid w:val="237B3971"/>
    <w:rsid w:val="23863CED"/>
    <w:rsid w:val="239163BE"/>
    <w:rsid w:val="23B73EA6"/>
    <w:rsid w:val="23CB6FBF"/>
    <w:rsid w:val="23ED548E"/>
    <w:rsid w:val="24082954"/>
    <w:rsid w:val="241D1159"/>
    <w:rsid w:val="245C67FB"/>
    <w:rsid w:val="246043B3"/>
    <w:rsid w:val="24711972"/>
    <w:rsid w:val="24814565"/>
    <w:rsid w:val="24B93C4E"/>
    <w:rsid w:val="24CF3471"/>
    <w:rsid w:val="24D665AE"/>
    <w:rsid w:val="24D82326"/>
    <w:rsid w:val="24EB3F72"/>
    <w:rsid w:val="24ED433A"/>
    <w:rsid w:val="24FC62E0"/>
    <w:rsid w:val="25065C2C"/>
    <w:rsid w:val="254D156E"/>
    <w:rsid w:val="25626093"/>
    <w:rsid w:val="258341C3"/>
    <w:rsid w:val="25DD7505"/>
    <w:rsid w:val="25EA27B7"/>
    <w:rsid w:val="260B17D7"/>
    <w:rsid w:val="26401C40"/>
    <w:rsid w:val="26527C90"/>
    <w:rsid w:val="26546F04"/>
    <w:rsid w:val="26930F74"/>
    <w:rsid w:val="26CE5C5D"/>
    <w:rsid w:val="26FF43BC"/>
    <w:rsid w:val="27023F77"/>
    <w:rsid w:val="271F1CF7"/>
    <w:rsid w:val="278162C0"/>
    <w:rsid w:val="27933CD9"/>
    <w:rsid w:val="279B02ED"/>
    <w:rsid w:val="27B2154C"/>
    <w:rsid w:val="282A6A75"/>
    <w:rsid w:val="2837429C"/>
    <w:rsid w:val="28813458"/>
    <w:rsid w:val="288F7B91"/>
    <w:rsid w:val="28A63E40"/>
    <w:rsid w:val="28C16572"/>
    <w:rsid w:val="291458F7"/>
    <w:rsid w:val="29347D47"/>
    <w:rsid w:val="294E705B"/>
    <w:rsid w:val="29763EBB"/>
    <w:rsid w:val="29771893"/>
    <w:rsid w:val="297D349C"/>
    <w:rsid w:val="2986138A"/>
    <w:rsid w:val="29A1458A"/>
    <w:rsid w:val="29AD2F0E"/>
    <w:rsid w:val="29BE25AF"/>
    <w:rsid w:val="2A2228A0"/>
    <w:rsid w:val="2A365FA9"/>
    <w:rsid w:val="2A6D1762"/>
    <w:rsid w:val="2A781EB5"/>
    <w:rsid w:val="2ACB6489"/>
    <w:rsid w:val="2AE764AE"/>
    <w:rsid w:val="2B260F47"/>
    <w:rsid w:val="2B4E0F46"/>
    <w:rsid w:val="2B630C9D"/>
    <w:rsid w:val="2B6C318B"/>
    <w:rsid w:val="2B6F1A64"/>
    <w:rsid w:val="2BEA264B"/>
    <w:rsid w:val="2BFC0FF0"/>
    <w:rsid w:val="2C070842"/>
    <w:rsid w:val="2C22032B"/>
    <w:rsid w:val="2C916BB5"/>
    <w:rsid w:val="2CA82FAB"/>
    <w:rsid w:val="2CC431E0"/>
    <w:rsid w:val="2CCA67FD"/>
    <w:rsid w:val="2D235110"/>
    <w:rsid w:val="2D2551FF"/>
    <w:rsid w:val="2D2E0375"/>
    <w:rsid w:val="2D510EC7"/>
    <w:rsid w:val="2D7316BC"/>
    <w:rsid w:val="2D9B5AC3"/>
    <w:rsid w:val="2DCB45F1"/>
    <w:rsid w:val="2DDF57F4"/>
    <w:rsid w:val="2DE61523"/>
    <w:rsid w:val="2DEE5BE3"/>
    <w:rsid w:val="2DF72CE0"/>
    <w:rsid w:val="2DF74B40"/>
    <w:rsid w:val="2DFA67DD"/>
    <w:rsid w:val="2DFA71B8"/>
    <w:rsid w:val="2DFB52D7"/>
    <w:rsid w:val="2E253E0A"/>
    <w:rsid w:val="2E2B4B04"/>
    <w:rsid w:val="2E687F96"/>
    <w:rsid w:val="2EC35DF5"/>
    <w:rsid w:val="2ECE72F4"/>
    <w:rsid w:val="2F4963B6"/>
    <w:rsid w:val="2F4B23DC"/>
    <w:rsid w:val="2F7E57CD"/>
    <w:rsid w:val="2F801397"/>
    <w:rsid w:val="2F970DC5"/>
    <w:rsid w:val="2FAA3020"/>
    <w:rsid w:val="2FD6404A"/>
    <w:rsid w:val="2FE9188B"/>
    <w:rsid w:val="2FFB511A"/>
    <w:rsid w:val="30186D85"/>
    <w:rsid w:val="301A5E95"/>
    <w:rsid w:val="30211687"/>
    <w:rsid w:val="30444D13"/>
    <w:rsid w:val="308455A5"/>
    <w:rsid w:val="30953EDA"/>
    <w:rsid w:val="30B66217"/>
    <w:rsid w:val="30C736B8"/>
    <w:rsid w:val="31270192"/>
    <w:rsid w:val="312F10AB"/>
    <w:rsid w:val="313A53D9"/>
    <w:rsid w:val="315F266A"/>
    <w:rsid w:val="31CB34FB"/>
    <w:rsid w:val="31D1025F"/>
    <w:rsid w:val="321626E0"/>
    <w:rsid w:val="3220530C"/>
    <w:rsid w:val="32472899"/>
    <w:rsid w:val="32651B04"/>
    <w:rsid w:val="3287503D"/>
    <w:rsid w:val="32A956B1"/>
    <w:rsid w:val="32D647D4"/>
    <w:rsid w:val="32E95462"/>
    <w:rsid w:val="32F34032"/>
    <w:rsid w:val="332F45D0"/>
    <w:rsid w:val="332F63DB"/>
    <w:rsid w:val="333C7F24"/>
    <w:rsid w:val="33656452"/>
    <w:rsid w:val="337202D4"/>
    <w:rsid w:val="33CA1AD8"/>
    <w:rsid w:val="33CC3800"/>
    <w:rsid w:val="341B6E10"/>
    <w:rsid w:val="34306CE8"/>
    <w:rsid w:val="34362BC5"/>
    <w:rsid w:val="345C53AF"/>
    <w:rsid w:val="348E47AF"/>
    <w:rsid w:val="34F24AA9"/>
    <w:rsid w:val="35301A31"/>
    <w:rsid w:val="35431A3E"/>
    <w:rsid w:val="3546508A"/>
    <w:rsid w:val="35514101"/>
    <w:rsid w:val="35AA4FED"/>
    <w:rsid w:val="35BC359E"/>
    <w:rsid w:val="35C931C7"/>
    <w:rsid w:val="35F1149A"/>
    <w:rsid w:val="363779B7"/>
    <w:rsid w:val="36403D41"/>
    <w:rsid w:val="36526FAA"/>
    <w:rsid w:val="36582B89"/>
    <w:rsid w:val="367E6B78"/>
    <w:rsid w:val="36AF33A6"/>
    <w:rsid w:val="370F76FD"/>
    <w:rsid w:val="37113475"/>
    <w:rsid w:val="3746369D"/>
    <w:rsid w:val="377402CA"/>
    <w:rsid w:val="37E75FDF"/>
    <w:rsid w:val="37FA215C"/>
    <w:rsid w:val="38567DFC"/>
    <w:rsid w:val="38870B64"/>
    <w:rsid w:val="38D264DB"/>
    <w:rsid w:val="38D90E96"/>
    <w:rsid w:val="38DB589A"/>
    <w:rsid w:val="38DE45C2"/>
    <w:rsid w:val="39091EAC"/>
    <w:rsid w:val="39592C3D"/>
    <w:rsid w:val="39657C12"/>
    <w:rsid w:val="3981182F"/>
    <w:rsid w:val="398C3287"/>
    <w:rsid w:val="3997411B"/>
    <w:rsid w:val="39C24EFB"/>
    <w:rsid w:val="39D053EA"/>
    <w:rsid w:val="3A226D27"/>
    <w:rsid w:val="3A4172D4"/>
    <w:rsid w:val="3A5B2FA7"/>
    <w:rsid w:val="3A5D13BA"/>
    <w:rsid w:val="3A927330"/>
    <w:rsid w:val="3A964E58"/>
    <w:rsid w:val="3A965FAC"/>
    <w:rsid w:val="3AB4214C"/>
    <w:rsid w:val="3AC9269E"/>
    <w:rsid w:val="3ACB4651"/>
    <w:rsid w:val="3B257CA1"/>
    <w:rsid w:val="3B2840D7"/>
    <w:rsid w:val="3B2B2153"/>
    <w:rsid w:val="3B475AF8"/>
    <w:rsid w:val="3B673FAC"/>
    <w:rsid w:val="3B852162"/>
    <w:rsid w:val="3B857A4D"/>
    <w:rsid w:val="3BD63184"/>
    <w:rsid w:val="3BF603E1"/>
    <w:rsid w:val="3C036213"/>
    <w:rsid w:val="3C1C4D96"/>
    <w:rsid w:val="3C2E0004"/>
    <w:rsid w:val="3C666012"/>
    <w:rsid w:val="3C746980"/>
    <w:rsid w:val="3C830972"/>
    <w:rsid w:val="3C8B2A30"/>
    <w:rsid w:val="3CB54EAE"/>
    <w:rsid w:val="3CC50F8A"/>
    <w:rsid w:val="3CDD2778"/>
    <w:rsid w:val="3CF67208"/>
    <w:rsid w:val="3D112815"/>
    <w:rsid w:val="3D3A248B"/>
    <w:rsid w:val="3D453E79"/>
    <w:rsid w:val="3DA14D18"/>
    <w:rsid w:val="3DA574E9"/>
    <w:rsid w:val="3DD20F18"/>
    <w:rsid w:val="3E1D0EBA"/>
    <w:rsid w:val="3E2F488B"/>
    <w:rsid w:val="3E3363C7"/>
    <w:rsid w:val="3E3766D8"/>
    <w:rsid w:val="3E714145"/>
    <w:rsid w:val="3E7B4F2E"/>
    <w:rsid w:val="3E94750E"/>
    <w:rsid w:val="3ED54A2F"/>
    <w:rsid w:val="3ED83E56"/>
    <w:rsid w:val="3EE60666"/>
    <w:rsid w:val="3EF528FE"/>
    <w:rsid w:val="3F7F42C7"/>
    <w:rsid w:val="3FA00BCA"/>
    <w:rsid w:val="3FAB6AFB"/>
    <w:rsid w:val="3FC75972"/>
    <w:rsid w:val="3FC909B0"/>
    <w:rsid w:val="3FEF631E"/>
    <w:rsid w:val="400504CB"/>
    <w:rsid w:val="401B45AB"/>
    <w:rsid w:val="40363F4D"/>
    <w:rsid w:val="404A2012"/>
    <w:rsid w:val="406C1584"/>
    <w:rsid w:val="4077259B"/>
    <w:rsid w:val="4081166C"/>
    <w:rsid w:val="40956EC5"/>
    <w:rsid w:val="409E54E6"/>
    <w:rsid w:val="40A928CC"/>
    <w:rsid w:val="41403251"/>
    <w:rsid w:val="41583200"/>
    <w:rsid w:val="41792343"/>
    <w:rsid w:val="420B38E3"/>
    <w:rsid w:val="421309EA"/>
    <w:rsid w:val="4235270E"/>
    <w:rsid w:val="4256504A"/>
    <w:rsid w:val="42A02B46"/>
    <w:rsid w:val="42C22A71"/>
    <w:rsid w:val="42F04887"/>
    <w:rsid w:val="430A6DC3"/>
    <w:rsid w:val="43500123"/>
    <w:rsid w:val="43554F63"/>
    <w:rsid w:val="439C0031"/>
    <w:rsid w:val="44091CA4"/>
    <w:rsid w:val="4420431D"/>
    <w:rsid w:val="442C0187"/>
    <w:rsid w:val="444B02F1"/>
    <w:rsid w:val="448875AA"/>
    <w:rsid w:val="44A27980"/>
    <w:rsid w:val="44A731B0"/>
    <w:rsid w:val="44A945F3"/>
    <w:rsid w:val="44B67045"/>
    <w:rsid w:val="44C07350"/>
    <w:rsid w:val="44F87705"/>
    <w:rsid w:val="452D63DD"/>
    <w:rsid w:val="4581616E"/>
    <w:rsid w:val="45C76627"/>
    <w:rsid w:val="45FB7BA5"/>
    <w:rsid w:val="463D7DE3"/>
    <w:rsid w:val="464C66DB"/>
    <w:rsid w:val="46617890"/>
    <w:rsid w:val="466B17FA"/>
    <w:rsid w:val="466F0965"/>
    <w:rsid w:val="46737CA9"/>
    <w:rsid w:val="4678706D"/>
    <w:rsid w:val="46A95FC6"/>
    <w:rsid w:val="46C6154D"/>
    <w:rsid w:val="46E7258A"/>
    <w:rsid w:val="46F26E20"/>
    <w:rsid w:val="4729480B"/>
    <w:rsid w:val="477C512B"/>
    <w:rsid w:val="478019DE"/>
    <w:rsid w:val="47A64559"/>
    <w:rsid w:val="47B70069"/>
    <w:rsid w:val="47F056F0"/>
    <w:rsid w:val="47F91EDC"/>
    <w:rsid w:val="48895562"/>
    <w:rsid w:val="489C349B"/>
    <w:rsid w:val="48C702AF"/>
    <w:rsid w:val="48DD765B"/>
    <w:rsid w:val="48E1539E"/>
    <w:rsid w:val="490E3CB9"/>
    <w:rsid w:val="49154855"/>
    <w:rsid w:val="4961727A"/>
    <w:rsid w:val="49BA6089"/>
    <w:rsid w:val="49BC41EB"/>
    <w:rsid w:val="49CB51AC"/>
    <w:rsid w:val="4A0B5B97"/>
    <w:rsid w:val="4A2E215C"/>
    <w:rsid w:val="4A3C1D96"/>
    <w:rsid w:val="4A9007F2"/>
    <w:rsid w:val="4AE62C8D"/>
    <w:rsid w:val="4AE879CD"/>
    <w:rsid w:val="4B176926"/>
    <w:rsid w:val="4B1A0B2A"/>
    <w:rsid w:val="4B8A33E0"/>
    <w:rsid w:val="4B955D0C"/>
    <w:rsid w:val="4C211F55"/>
    <w:rsid w:val="4C385373"/>
    <w:rsid w:val="4C3C0B3D"/>
    <w:rsid w:val="4C5B0D52"/>
    <w:rsid w:val="4C7C718B"/>
    <w:rsid w:val="4D14496A"/>
    <w:rsid w:val="4D4A24A4"/>
    <w:rsid w:val="4D5C2519"/>
    <w:rsid w:val="4D6945F8"/>
    <w:rsid w:val="4D723DDF"/>
    <w:rsid w:val="4D9F3ACC"/>
    <w:rsid w:val="4DC74839"/>
    <w:rsid w:val="4DDB4969"/>
    <w:rsid w:val="4DE312CF"/>
    <w:rsid w:val="4DF57881"/>
    <w:rsid w:val="4DFC556C"/>
    <w:rsid w:val="4E437F61"/>
    <w:rsid w:val="4E503B4D"/>
    <w:rsid w:val="4E520773"/>
    <w:rsid w:val="4E5B5B85"/>
    <w:rsid w:val="4E710F72"/>
    <w:rsid w:val="4E785930"/>
    <w:rsid w:val="4EAF5DF5"/>
    <w:rsid w:val="4EE42A0B"/>
    <w:rsid w:val="4EFA5FC2"/>
    <w:rsid w:val="4EFC4F42"/>
    <w:rsid w:val="4F0158A6"/>
    <w:rsid w:val="4F015CCE"/>
    <w:rsid w:val="4F3E7359"/>
    <w:rsid w:val="4F501112"/>
    <w:rsid w:val="4F75079F"/>
    <w:rsid w:val="4FB31116"/>
    <w:rsid w:val="500B3B38"/>
    <w:rsid w:val="505446A7"/>
    <w:rsid w:val="50715EEB"/>
    <w:rsid w:val="5091337E"/>
    <w:rsid w:val="50940F47"/>
    <w:rsid w:val="50A05711"/>
    <w:rsid w:val="50BE77D7"/>
    <w:rsid w:val="50C80B64"/>
    <w:rsid w:val="50DC3247"/>
    <w:rsid w:val="50F601DD"/>
    <w:rsid w:val="50F676E2"/>
    <w:rsid w:val="51702667"/>
    <w:rsid w:val="517138E1"/>
    <w:rsid w:val="517C673B"/>
    <w:rsid w:val="51E344CC"/>
    <w:rsid w:val="51EB4B97"/>
    <w:rsid w:val="522E0F28"/>
    <w:rsid w:val="52701540"/>
    <w:rsid w:val="527D2FB2"/>
    <w:rsid w:val="52C04276"/>
    <w:rsid w:val="52C157D2"/>
    <w:rsid w:val="53184FC7"/>
    <w:rsid w:val="531E2A3B"/>
    <w:rsid w:val="53283BC9"/>
    <w:rsid w:val="53284926"/>
    <w:rsid w:val="5332772C"/>
    <w:rsid w:val="533840BC"/>
    <w:rsid w:val="533C54C1"/>
    <w:rsid w:val="534A3B3F"/>
    <w:rsid w:val="53675D0E"/>
    <w:rsid w:val="538020BB"/>
    <w:rsid w:val="53E25821"/>
    <w:rsid w:val="540957A8"/>
    <w:rsid w:val="541C1980"/>
    <w:rsid w:val="54275704"/>
    <w:rsid w:val="542D3D81"/>
    <w:rsid w:val="542E291D"/>
    <w:rsid w:val="544C3F5E"/>
    <w:rsid w:val="545567BF"/>
    <w:rsid w:val="54720231"/>
    <w:rsid w:val="54A620B8"/>
    <w:rsid w:val="54E75AC6"/>
    <w:rsid w:val="55213383"/>
    <w:rsid w:val="554C6DAC"/>
    <w:rsid w:val="555F1766"/>
    <w:rsid w:val="55603AEE"/>
    <w:rsid w:val="556D6482"/>
    <w:rsid w:val="558B14D4"/>
    <w:rsid w:val="55961069"/>
    <w:rsid w:val="55A06976"/>
    <w:rsid w:val="55BD54CC"/>
    <w:rsid w:val="55D5362C"/>
    <w:rsid w:val="55D96631"/>
    <w:rsid w:val="55DA6FCB"/>
    <w:rsid w:val="56003153"/>
    <w:rsid w:val="5639363C"/>
    <w:rsid w:val="565F7E14"/>
    <w:rsid w:val="56A5619C"/>
    <w:rsid w:val="56A81EE7"/>
    <w:rsid w:val="56A97840"/>
    <w:rsid w:val="56E668AD"/>
    <w:rsid w:val="571B0CE9"/>
    <w:rsid w:val="572D7A00"/>
    <w:rsid w:val="57497C68"/>
    <w:rsid w:val="575712F4"/>
    <w:rsid w:val="579E5443"/>
    <w:rsid w:val="57B8376D"/>
    <w:rsid w:val="57F079F0"/>
    <w:rsid w:val="580C7CE4"/>
    <w:rsid w:val="58240434"/>
    <w:rsid w:val="586C4558"/>
    <w:rsid w:val="58833E6A"/>
    <w:rsid w:val="58AF57FB"/>
    <w:rsid w:val="58B478B3"/>
    <w:rsid w:val="58B62A03"/>
    <w:rsid w:val="58BD4DB3"/>
    <w:rsid w:val="58C561EC"/>
    <w:rsid w:val="58ED0F63"/>
    <w:rsid w:val="58FA0745"/>
    <w:rsid w:val="5915699E"/>
    <w:rsid w:val="5919023C"/>
    <w:rsid w:val="59484FC4"/>
    <w:rsid w:val="596015E3"/>
    <w:rsid w:val="596A0A97"/>
    <w:rsid w:val="596A5324"/>
    <w:rsid w:val="596F2552"/>
    <w:rsid w:val="59A72E34"/>
    <w:rsid w:val="59C858F3"/>
    <w:rsid w:val="59F81D9A"/>
    <w:rsid w:val="5A3B236B"/>
    <w:rsid w:val="5A5A6D5E"/>
    <w:rsid w:val="5A861B70"/>
    <w:rsid w:val="5A8C78FC"/>
    <w:rsid w:val="5AB81CD6"/>
    <w:rsid w:val="5ACA129C"/>
    <w:rsid w:val="5AD121D6"/>
    <w:rsid w:val="5AF0601E"/>
    <w:rsid w:val="5AF77933"/>
    <w:rsid w:val="5B1C2A66"/>
    <w:rsid w:val="5B6F636B"/>
    <w:rsid w:val="5B743E4F"/>
    <w:rsid w:val="5BA34735"/>
    <w:rsid w:val="5BAB5D51"/>
    <w:rsid w:val="5BE55585"/>
    <w:rsid w:val="5C025854"/>
    <w:rsid w:val="5C2B592A"/>
    <w:rsid w:val="5C735EB5"/>
    <w:rsid w:val="5C861FB7"/>
    <w:rsid w:val="5C8A31FF"/>
    <w:rsid w:val="5CA641F8"/>
    <w:rsid w:val="5CB01CB5"/>
    <w:rsid w:val="5CB36BF9"/>
    <w:rsid w:val="5CBB6C70"/>
    <w:rsid w:val="5CF53FD6"/>
    <w:rsid w:val="5D2A71F7"/>
    <w:rsid w:val="5D6D345C"/>
    <w:rsid w:val="5DE74DAC"/>
    <w:rsid w:val="5E183CFE"/>
    <w:rsid w:val="5E3759F2"/>
    <w:rsid w:val="5E395173"/>
    <w:rsid w:val="5E8E17C4"/>
    <w:rsid w:val="5E962F6F"/>
    <w:rsid w:val="5EB44E5B"/>
    <w:rsid w:val="5EDA77A3"/>
    <w:rsid w:val="5EF350F2"/>
    <w:rsid w:val="5F152667"/>
    <w:rsid w:val="5F2D2FF2"/>
    <w:rsid w:val="5F373FEE"/>
    <w:rsid w:val="5F6174FB"/>
    <w:rsid w:val="5F647817"/>
    <w:rsid w:val="5F6F7E26"/>
    <w:rsid w:val="5FAD5AD9"/>
    <w:rsid w:val="5FF160F1"/>
    <w:rsid w:val="603072A8"/>
    <w:rsid w:val="60397415"/>
    <w:rsid w:val="605B6889"/>
    <w:rsid w:val="6062696C"/>
    <w:rsid w:val="606F38F9"/>
    <w:rsid w:val="60A13C2B"/>
    <w:rsid w:val="60A36B09"/>
    <w:rsid w:val="60B46A9C"/>
    <w:rsid w:val="60C60AAE"/>
    <w:rsid w:val="6108329D"/>
    <w:rsid w:val="61184FE5"/>
    <w:rsid w:val="611E594B"/>
    <w:rsid w:val="61377151"/>
    <w:rsid w:val="61B80BE0"/>
    <w:rsid w:val="61C947C9"/>
    <w:rsid w:val="61D03DA9"/>
    <w:rsid w:val="61F03E5B"/>
    <w:rsid w:val="61FC4F9A"/>
    <w:rsid w:val="62135892"/>
    <w:rsid w:val="623600B0"/>
    <w:rsid w:val="623A1223"/>
    <w:rsid w:val="628B559B"/>
    <w:rsid w:val="6292105F"/>
    <w:rsid w:val="62BD079E"/>
    <w:rsid w:val="62C84CD9"/>
    <w:rsid w:val="62CB0A4E"/>
    <w:rsid w:val="62E47519"/>
    <w:rsid w:val="62EC686F"/>
    <w:rsid w:val="63161C90"/>
    <w:rsid w:val="632E4FE4"/>
    <w:rsid w:val="63742990"/>
    <w:rsid w:val="637653BB"/>
    <w:rsid w:val="639257A1"/>
    <w:rsid w:val="639257BA"/>
    <w:rsid w:val="639D5F0D"/>
    <w:rsid w:val="63A64DC2"/>
    <w:rsid w:val="63AF5AD4"/>
    <w:rsid w:val="63D9669E"/>
    <w:rsid w:val="63DC1E8F"/>
    <w:rsid w:val="63E441C9"/>
    <w:rsid w:val="63F55D49"/>
    <w:rsid w:val="64063246"/>
    <w:rsid w:val="644E0FC8"/>
    <w:rsid w:val="64537432"/>
    <w:rsid w:val="645B3468"/>
    <w:rsid w:val="646A5DEF"/>
    <w:rsid w:val="647064BA"/>
    <w:rsid w:val="648E477B"/>
    <w:rsid w:val="64A60443"/>
    <w:rsid w:val="64BC7DAE"/>
    <w:rsid w:val="650A62F7"/>
    <w:rsid w:val="651040FC"/>
    <w:rsid w:val="651067D5"/>
    <w:rsid w:val="65250789"/>
    <w:rsid w:val="6535061F"/>
    <w:rsid w:val="653A7EB8"/>
    <w:rsid w:val="6548261A"/>
    <w:rsid w:val="654C2DB8"/>
    <w:rsid w:val="654E25D6"/>
    <w:rsid w:val="65FA5183"/>
    <w:rsid w:val="66024622"/>
    <w:rsid w:val="662764AF"/>
    <w:rsid w:val="663E2C38"/>
    <w:rsid w:val="66516527"/>
    <w:rsid w:val="666845B1"/>
    <w:rsid w:val="671844B6"/>
    <w:rsid w:val="67212E92"/>
    <w:rsid w:val="674925CA"/>
    <w:rsid w:val="67515829"/>
    <w:rsid w:val="67633D14"/>
    <w:rsid w:val="676807A8"/>
    <w:rsid w:val="678017A0"/>
    <w:rsid w:val="679504FE"/>
    <w:rsid w:val="679E15F0"/>
    <w:rsid w:val="6804655B"/>
    <w:rsid w:val="681141B1"/>
    <w:rsid w:val="681A18DB"/>
    <w:rsid w:val="682664D1"/>
    <w:rsid w:val="683163E3"/>
    <w:rsid w:val="683C3F47"/>
    <w:rsid w:val="684A2421"/>
    <w:rsid w:val="68A319A9"/>
    <w:rsid w:val="68C0574F"/>
    <w:rsid w:val="68DB61E6"/>
    <w:rsid w:val="691E3D3B"/>
    <w:rsid w:val="69462C56"/>
    <w:rsid w:val="69775647"/>
    <w:rsid w:val="69B22BE7"/>
    <w:rsid w:val="69B95123"/>
    <w:rsid w:val="69BD1086"/>
    <w:rsid w:val="69FD14B4"/>
    <w:rsid w:val="6A114F5F"/>
    <w:rsid w:val="6A251022"/>
    <w:rsid w:val="6A332BD1"/>
    <w:rsid w:val="6A642BB3"/>
    <w:rsid w:val="6A95781F"/>
    <w:rsid w:val="6AF64881"/>
    <w:rsid w:val="6B0B7C00"/>
    <w:rsid w:val="6B0E5B3A"/>
    <w:rsid w:val="6B135BFC"/>
    <w:rsid w:val="6B43739A"/>
    <w:rsid w:val="6B4F196D"/>
    <w:rsid w:val="6C1F1BB5"/>
    <w:rsid w:val="6C1F594D"/>
    <w:rsid w:val="6C235D29"/>
    <w:rsid w:val="6C31559E"/>
    <w:rsid w:val="6C460E9A"/>
    <w:rsid w:val="6C5C4BB7"/>
    <w:rsid w:val="6C903D40"/>
    <w:rsid w:val="6C97141B"/>
    <w:rsid w:val="6CD35796"/>
    <w:rsid w:val="6D1F3682"/>
    <w:rsid w:val="6D452F4F"/>
    <w:rsid w:val="6D9E7B35"/>
    <w:rsid w:val="6E1C1512"/>
    <w:rsid w:val="6E492F1A"/>
    <w:rsid w:val="6E6A2AFB"/>
    <w:rsid w:val="6E6C09B6"/>
    <w:rsid w:val="6E762915"/>
    <w:rsid w:val="6E7826EF"/>
    <w:rsid w:val="6E9323E7"/>
    <w:rsid w:val="6EAB7730"/>
    <w:rsid w:val="6ED17B79"/>
    <w:rsid w:val="6EF107FF"/>
    <w:rsid w:val="6EF72976"/>
    <w:rsid w:val="6F1572A0"/>
    <w:rsid w:val="6F59718C"/>
    <w:rsid w:val="6F7C1BD1"/>
    <w:rsid w:val="70140A45"/>
    <w:rsid w:val="703E58D8"/>
    <w:rsid w:val="7060454A"/>
    <w:rsid w:val="708E0D3F"/>
    <w:rsid w:val="70967AF3"/>
    <w:rsid w:val="70992AE4"/>
    <w:rsid w:val="70A00DEB"/>
    <w:rsid w:val="710142BB"/>
    <w:rsid w:val="711E6006"/>
    <w:rsid w:val="713734FD"/>
    <w:rsid w:val="71493231"/>
    <w:rsid w:val="71797870"/>
    <w:rsid w:val="718B0A78"/>
    <w:rsid w:val="71A26A6B"/>
    <w:rsid w:val="71AB5C25"/>
    <w:rsid w:val="71C254C2"/>
    <w:rsid w:val="71D23226"/>
    <w:rsid w:val="720828B0"/>
    <w:rsid w:val="72371D5E"/>
    <w:rsid w:val="723D0FE7"/>
    <w:rsid w:val="72530340"/>
    <w:rsid w:val="725B1CA0"/>
    <w:rsid w:val="72B53342"/>
    <w:rsid w:val="72C2329A"/>
    <w:rsid w:val="72DC0EA1"/>
    <w:rsid w:val="731D31A3"/>
    <w:rsid w:val="732466C3"/>
    <w:rsid w:val="73436237"/>
    <w:rsid w:val="734A37EF"/>
    <w:rsid w:val="73571CB6"/>
    <w:rsid w:val="737907DE"/>
    <w:rsid w:val="73862E9A"/>
    <w:rsid w:val="73977025"/>
    <w:rsid w:val="73A10778"/>
    <w:rsid w:val="73C51294"/>
    <w:rsid w:val="73DD7C24"/>
    <w:rsid w:val="73E84F83"/>
    <w:rsid w:val="740B16B1"/>
    <w:rsid w:val="74116287"/>
    <w:rsid w:val="742F17C8"/>
    <w:rsid w:val="743B3304"/>
    <w:rsid w:val="743B7CD2"/>
    <w:rsid w:val="74436948"/>
    <w:rsid w:val="74513E69"/>
    <w:rsid w:val="74597B51"/>
    <w:rsid w:val="74657E8D"/>
    <w:rsid w:val="748463FB"/>
    <w:rsid w:val="74C21006"/>
    <w:rsid w:val="74D11787"/>
    <w:rsid w:val="74D74C58"/>
    <w:rsid w:val="74E034C2"/>
    <w:rsid w:val="75BE243F"/>
    <w:rsid w:val="75CB4B5C"/>
    <w:rsid w:val="760D6C54"/>
    <w:rsid w:val="764606A6"/>
    <w:rsid w:val="76DD0A12"/>
    <w:rsid w:val="76DF4B45"/>
    <w:rsid w:val="77106CCA"/>
    <w:rsid w:val="771462B1"/>
    <w:rsid w:val="7718419E"/>
    <w:rsid w:val="77245D2A"/>
    <w:rsid w:val="773C7ABF"/>
    <w:rsid w:val="774A73A7"/>
    <w:rsid w:val="7753126D"/>
    <w:rsid w:val="775A7973"/>
    <w:rsid w:val="778F6D36"/>
    <w:rsid w:val="779968DB"/>
    <w:rsid w:val="78585613"/>
    <w:rsid w:val="78610D5B"/>
    <w:rsid w:val="786B49B9"/>
    <w:rsid w:val="78956356"/>
    <w:rsid w:val="78C00B54"/>
    <w:rsid w:val="78EF6AF3"/>
    <w:rsid w:val="79003DE8"/>
    <w:rsid w:val="793222BD"/>
    <w:rsid w:val="79412D87"/>
    <w:rsid w:val="79482973"/>
    <w:rsid w:val="79752E15"/>
    <w:rsid w:val="79776BF0"/>
    <w:rsid w:val="798E4234"/>
    <w:rsid w:val="79B027F2"/>
    <w:rsid w:val="79D02741"/>
    <w:rsid w:val="79D136DB"/>
    <w:rsid w:val="79DA3B88"/>
    <w:rsid w:val="7A04136C"/>
    <w:rsid w:val="7A1F31E6"/>
    <w:rsid w:val="7A3507F6"/>
    <w:rsid w:val="7A630C53"/>
    <w:rsid w:val="7A9E6457"/>
    <w:rsid w:val="7AB60C20"/>
    <w:rsid w:val="7AE4476A"/>
    <w:rsid w:val="7AF07ACC"/>
    <w:rsid w:val="7B460231"/>
    <w:rsid w:val="7B7D06E9"/>
    <w:rsid w:val="7B896308"/>
    <w:rsid w:val="7B8C1C02"/>
    <w:rsid w:val="7B8C6B3B"/>
    <w:rsid w:val="7BBB7A28"/>
    <w:rsid w:val="7BCD34B2"/>
    <w:rsid w:val="7BD47EDC"/>
    <w:rsid w:val="7BDA1655"/>
    <w:rsid w:val="7BEB68DC"/>
    <w:rsid w:val="7BEF376F"/>
    <w:rsid w:val="7C0B3445"/>
    <w:rsid w:val="7C1E59E5"/>
    <w:rsid w:val="7C4F2043"/>
    <w:rsid w:val="7C955FA6"/>
    <w:rsid w:val="7C970B5A"/>
    <w:rsid w:val="7CBF6982"/>
    <w:rsid w:val="7CD846AB"/>
    <w:rsid w:val="7D1110A6"/>
    <w:rsid w:val="7DB1712E"/>
    <w:rsid w:val="7DD65E4C"/>
    <w:rsid w:val="7DE30084"/>
    <w:rsid w:val="7E0A6992"/>
    <w:rsid w:val="7E0A72F0"/>
    <w:rsid w:val="7E3F7E95"/>
    <w:rsid w:val="7E530341"/>
    <w:rsid w:val="7E6D2F8F"/>
    <w:rsid w:val="7E7C0806"/>
    <w:rsid w:val="7E7E572A"/>
    <w:rsid w:val="7E9159F0"/>
    <w:rsid w:val="7E9B5460"/>
    <w:rsid w:val="7EA3332A"/>
    <w:rsid w:val="7EAA65BE"/>
    <w:rsid w:val="7ECF3506"/>
    <w:rsid w:val="7F31650D"/>
    <w:rsid w:val="7F885D95"/>
    <w:rsid w:val="7FBF043B"/>
    <w:rsid w:val="7FF327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3"/>
    <w:qFormat/>
    <w:uiPriority w:val="0"/>
    <w:pPr>
      <w:keepNext/>
      <w:outlineLvl w:val="0"/>
    </w:pPr>
    <w:rPr>
      <w:rFonts w:ascii="楷体_GB2312" w:eastAsia="楷体_GB2312"/>
      <w:sz w:val="28"/>
      <w:szCs w:val="20"/>
    </w:rPr>
  </w:style>
  <w:style w:type="paragraph" w:styleId="3">
    <w:name w:val="heading 2"/>
    <w:basedOn w:val="1"/>
    <w:next w:val="4"/>
    <w:link w:val="64"/>
    <w:qFormat/>
    <w:uiPriority w:val="0"/>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1"/>
    <w:qFormat/>
    <w:uiPriority w:val="0"/>
    <w:pPr>
      <w:keepNext/>
      <w:keepLines/>
      <w:spacing w:before="260" w:after="260" w:line="416" w:lineRule="auto"/>
      <w:outlineLvl w:val="2"/>
    </w:pPr>
    <w:rPr>
      <w:b/>
      <w:sz w:val="32"/>
      <w:szCs w:val="20"/>
    </w:rPr>
  </w:style>
  <w:style w:type="paragraph" w:styleId="6">
    <w:name w:val="heading 4"/>
    <w:basedOn w:val="1"/>
    <w:next w:val="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4">
    <w:name w:val="Normal Indent"/>
    <w:basedOn w:val="1"/>
    <w:next w:val="1"/>
    <w:link w:val="65"/>
    <w:qFormat/>
    <w:uiPriority w:val="0"/>
    <w:pPr>
      <w:ind w:firstLine="420"/>
    </w:pPr>
    <w:rPr>
      <w:szCs w:val="20"/>
    </w:rPr>
  </w:style>
  <w:style w:type="paragraph" w:styleId="8">
    <w:name w:val="toc 7"/>
    <w:basedOn w:val="1"/>
    <w:next w:val="1"/>
    <w:semiHidden/>
    <w:qFormat/>
    <w:uiPriority w:val="0"/>
    <w:pPr>
      <w:ind w:left="2520" w:leftChars="1200"/>
    </w:pPr>
  </w:style>
  <w:style w:type="paragraph" w:styleId="9">
    <w:name w:val="Document Map"/>
    <w:basedOn w:val="1"/>
    <w:semiHidden/>
    <w:qFormat/>
    <w:uiPriority w:val="0"/>
    <w:pPr>
      <w:shd w:val="clear" w:color="auto" w:fill="000080"/>
    </w:pPr>
  </w:style>
  <w:style w:type="paragraph" w:styleId="10">
    <w:name w:val="annotation text"/>
    <w:basedOn w:val="1"/>
    <w:link w:val="66"/>
    <w:qFormat/>
    <w:uiPriority w:val="0"/>
    <w:pPr>
      <w:jc w:val="left"/>
    </w:pPr>
  </w:style>
  <w:style w:type="paragraph" w:styleId="11">
    <w:name w:val="Body Text 3"/>
    <w:basedOn w:val="1"/>
    <w:qFormat/>
    <w:uiPriority w:val="0"/>
    <w:rPr>
      <w:rFonts w:ascii="仿宋_GB2312" w:hAnsi="Arial" w:eastAsia="仿宋_GB2312"/>
      <w:sz w:val="32"/>
      <w:szCs w:val="20"/>
    </w:rPr>
  </w:style>
  <w:style w:type="paragraph" w:styleId="12">
    <w:name w:val="Body Text"/>
    <w:basedOn w:val="1"/>
    <w:next w:val="1"/>
    <w:qFormat/>
    <w:uiPriority w:val="0"/>
    <w:rPr>
      <w:rFonts w:ascii="楷体_GB2312" w:hAnsi="Arial" w:eastAsia="楷体_GB2312"/>
      <w:sz w:val="28"/>
      <w:szCs w:val="20"/>
    </w:rPr>
  </w:style>
  <w:style w:type="paragraph" w:styleId="13">
    <w:name w:val="Body Text Indent"/>
    <w:basedOn w:val="1"/>
    <w:next w:val="1"/>
    <w:link w:val="67"/>
    <w:qFormat/>
    <w:uiPriority w:val="0"/>
    <w:pPr>
      <w:ind w:firstLine="645"/>
    </w:pPr>
    <w:rPr>
      <w:rFonts w:ascii="楷体_GB2312" w:eastAsia="楷体_GB2312"/>
      <w:sz w:val="32"/>
      <w:szCs w:val="20"/>
    </w:rPr>
  </w:style>
  <w:style w:type="paragraph" w:styleId="14">
    <w:name w:val="List Bullet 2"/>
    <w:basedOn w:val="1"/>
    <w:qFormat/>
    <w:uiPriority w:val="0"/>
    <w:pPr>
      <w:numPr>
        <w:ilvl w:val="0"/>
        <w:numId w:val="1"/>
      </w:numPr>
    </w:pPr>
  </w:style>
  <w:style w:type="paragraph" w:styleId="15">
    <w:name w:val="toc 5"/>
    <w:basedOn w:val="1"/>
    <w:next w:val="1"/>
    <w:semiHidden/>
    <w:qFormat/>
    <w:uiPriority w:val="0"/>
    <w:pPr>
      <w:ind w:left="1680" w:leftChars="800"/>
    </w:pPr>
  </w:style>
  <w:style w:type="paragraph" w:styleId="16">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next w:val="4"/>
    <w:qFormat/>
    <w:uiPriority w:val="0"/>
    <w:rPr>
      <w:rFonts w:hint="eastAsia" w:ascii="宋体" w:hAnsi="Courier New"/>
      <w:szCs w:val="20"/>
    </w:rPr>
  </w:style>
  <w:style w:type="paragraph" w:styleId="18">
    <w:name w:val="toc 8"/>
    <w:basedOn w:val="1"/>
    <w:next w:val="1"/>
    <w:semiHidden/>
    <w:qFormat/>
    <w:uiPriority w:val="0"/>
    <w:pPr>
      <w:ind w:left="2940" w:leftChars="1400"/>
    </w:pPr>
  </w:style>
  <w:style w:type="paragraph" w:styleId="19">
    <w:name w:val="Date"/>
    <w:basedOn w:val="1"/>
    <w:next w:val="1"/>
    <w:link w:val="68"/>
    <w:qFormat/>
    <w:uiPriority w:val="99"/>
    <w:rPr>
      <w:sz w:val="24"/>
      <w:szCs w:val="20"/>
    </w:rPr>
  </w:style>
  <w:style w:type="paragraph" w:styleId="20">
    <w:name w:val="Body Text Indent 2"/>
    <w:basedOn w:val="1"/>
    <w:qFormat/>
    <w:uiPriority w:val="0"/>
    <w:pPr>
      <w:ind w:firstLine="560" w:firstLineChars="200"/>
    </w:pPr>
    <w:rPr>
      <w:rFonts w:ascii="宋体" w:hAnsi="宋体"/>
      <w:sz w:val="28"/>
    </w:rPr>
  </w:style>
  <w:style w:type="paragraph" w:styleId="21">
    <w:name w:val="Balloon Text"/>
    <w:basedOn w:val="1"/>
    <w:semiHidden/>
    <w:qFormat/>
    <w:uiPriority w:val="0"/>
    <w:rPr>
      <w:sz w:val="18"/>
      <w:szCs w:val="18"/>
    </w:rPr>
  </w:style>
  <w:style w:type="paragraph" w:styleId="22">
    <w:name w:val="footer"/>
    <w:basedOn w:val="1"/>
    <w:link w:val="69"/>
    <w:qFormat/>
    <w:uiPriority w:val="99"/>
    <w:pPr>
      <w:tabs>
        <w:tab w:val="center" w:pos="4153"/>
        <w:tab w:val="right" w:pos="8306"/>
      </w:tabs>
      <w:snapToGrid w:val="0"/>
      <w:jc w:val="left"/>
    </w:pPr>
    <w:rPr>
      <w:sz w:val="18"/>
      <w:szCs w:val="20"/>
    </w:rPr>
  </w:style>
  <w:style w:type="paragraph" w:styleId="23">
    <w:name w:val="envelope return"/>
    <w:basedOn w:val="1"/>
    <w:qFormat/>
    <w:uiPriority w:val="99"/>
    <w:pPr>
      <w:snapToGrid w:val="0"/>
    </w:pPr>
    <w:rPr>
      <w:rFonts w:ascii="Arial" w:hAnsi="Arial"/>
    </w:rPr>
  </w:style>
  <w:style w:type="paragraph" w:styleId="24">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26">
    <w:name w:val="toc 4"/>
    <w:basedOn w:val="1"/>
    <w:next w:val="1"/>
    <w:semiHidden/>
    <w:qFormat/>
    <w:uiPriority w:val="0"/>
    <w:pPr>
      <w:ind w:left="1260" w:leftChars="600"/>
    </w:pPr>
  </w:style>
  <w:style w:type="paragraph" w:styleId="27">
    <w:name w:val="toc 6"/>
    <w:basedOn w:val="1"/>
    <w:next w:val="1"/>
    <w:semiHidden/>
    <w:qFormat/>
    <w:uiPriority w:val="0"/>
    <w:pPr>
      <w:ind w:left="2100" w:leftChars="1000"/>
    </w:pPr>
  </w:style>
  <w:style w:type="paragraph" w:styleId="28">
    <w:name w:val="Body Text Indent 3"/>
    <w:basedOn w:val="1"/>
    <w:qFormat/>
    <w:uiPriority w:val="0"/>
    <w:pPr>
      <w:ind w:firstLine="523"/>
    </w:pPr>
    <w:rPr>
      <w:rFonts w:ascii="仿宋_GB2312" w:hAnsi="宋体" w:eastAsia="仿宋_GB2312"/>
      <w:sz w:val="24"/>
    </w:rPr>
  </w:style>
  <w:style w:type="paragraph" w:styleId="29">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0">
    <w:name w:val="toc 9"/>
    <w:basedOn w:val="1"/>
    <w:next w:val="1"/>
    <w:semiHidden/>
    <w:qFormat/>
    <w:uiPriority w:val="0"/>
    <w:pPr>
      <w:ind w:left="3360" w:leftChars="1600"/>
    </w:pPr>
  </w:style>
  <w:style w:type="paragraph" w:styleId="31">
    <w:name w:val="Body Text 2"/>
    <w:basedOn w:val="1"/>
    <w:qFormat/>
    <w:uiPriority w:val="0"/>
    <w:pPr>
      <w:jc w:val="center"/>
    </w:pPr>
    <w:rPr>
      <w:rFonts w:ascii="仿宋_GB2312" w:eastAsia="仿宋_GB2312"/>
      <w:sz w:val="44"/>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rPr>
      <w:rFonts w:ascii="宋体" w:hAnsi="宋体"/>
      <w:szCs w:val="18"/>
    </w:rPr>
  </w:style>
  <w:style w:type="paragraph" w:styleId="35">
    <w:name w:val="annotation subject"/>
    <w:basedOn w:val="10"/>
    <w:next w:val="10"/>
    <w:link w:val="71"/>
    <w:qFormat/>
    <w:uiPriority w:val="0"/>
    <w:rPr>
      <w:b/>
      <w:bCs/>
    </w:rPr>
  </w:style>
  <w:style w:type="paragraph" w:styleId="36">
    <w:name w:val="Body Text First Indent"/>
    <w:basedOn w:val="12"/>
    <w:qFormat/>
    <w:uiPriority w:val="0"/>
    <w:pPr>
      <w:ind w:firstLine="420" w:firstLineChars="100"/>
    </w:pPr>
  </w:style>
  <w:style w:type="paragraph" w:styleId="37">
    <w:name w:val="Body Text First Indent 2"/>
    <w:basedOn w:val="13"/>
    <w:link w:val="72"/>
    <w:qFormat/>
    <w:uiPriority w:val="0"/>
    <w:pPr>
      <w:spacing w:after="120"/>
      <w:ind w:left="420" w:leftChars="200" w:firstLine="420" w:firstLineChars="200"/>
    </w:pPr>
    <w:rPr>
      <w:rFonts w:ascii="Times New Roman" w:eastAsia="宋体"/>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000000"/>
      <w:u w:val="none"/>
    </w:rPr>
  </w:style>
  <w:style w:type="character" w:styleId="44">
    <w:name w:val="Emphasis"/>
    <w:qFormat/>
    <w:uiPriority w:val="20"/>
    <w:rPr>
      <w:i/>
    </w:rPr>
  </w:style>
  <w:style w:type="character" w:styleId="45">
    <w:name w:val="Hyperlink"/>
    <w:qFormat/>
    <w:uiPriority w:val="0"/>
    <w:rPr>
      <w:color w:val="000000"/>
      <w:u w:val="none"/>
    </w:rPr>
  </w:style>
  <w:style w:type="character" w:styleId="46">
    <w:name w:val="annotation reference"/>
    <w:qFormat/>
    <w:uiPriority w:val="0"/>
    <w:rPr>
      <w:sz w:val="21"/>
      <w:szCs w:val="21"/>
    </w:rPr>
  </w:style>
  <w:style w:type="paragraph" w:customStyle="1" w:styleId="47">
    <w:name w:val="正文首行缩进1"/>
    <w:basedOn w:val="48"/>
    <w:qFormat/>
    <w:uiPriority w:val="0"/>
    <w:pPr>
      <w:spacing w:line="360" w:lineRule="auto"/>
      <w:ind w:firstLine="200"/>
    </w:pPr>
    <w:rPr>
      <w:rFonts w:ascii="仿宋_GB2312" w:eastAsia="仿宋_GB2312"/>
      <w:sz w:val="30"/>
      <w:szCs w:val="30"/>
    </w:rPr>
  </w:style>
  <w:style w:type="paragraph" w:customStyle="1" w:styleId="48">
    <w:name w:val="正文文本1"/>
    <w:basedOn w:val="49"/>
    <w:next w:val="51"/>
    <w:qFormat/>
    <w:uiPriority w:val="0"/>
    <w:pPr>
      <w:spacing w:after="120"/>
    </w:pPr>
    <w:rPr>
      <w:lang w:val="en-US" w:eastAsia="en-US"/>
    </w:rPr>
  </w:style>
  <w:style w:type="paragraph" w:customStyle="1" w:styleId="49">
    <w:name w:val="正文1"/>
    <w:basedOn w:val="50"/>
    <w:next w:val="48"/>
    <w:qFormat/>
    <w:uiPriority w:val="0"/>
    <w:rPr>
      <w:rFonts w:ascii="Calibri" w:hAnsi="Calibri" w:eastAsia="宋体" w:cs="Times New Roman"/>
      <w:lang w:val="en-US" w:eastAsia="zh-CN" w:bidi="ar-SA"/>
    </w:rPr>
  </w:style>
  <w:style w:type="paragraph" w:customStyle="1" w:styleId="50">
    <w:name w:val="正文11"/>
    <w:next w:val="4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一级条标题"/>
    <w:basedOn w:val="52"/>
    <w:next w:val="5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2">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53">
    <w:name w:val="段"/>
    <w:next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4">
    <w:name w:val="正文文本 211"/>
    <w:basedOn w:val="1"/>
    <w:qFormat/>
    <w:uiPriority w:val="0"/>
    <w:pPr>
      <w:widowControl/>
      <w:jc w:val="center"/>
    </w:pPr>
    <w:rPr>
      <w:rFonts w:ascii="楷体_GB2312" w:eastAsia="楷体_GB2312"/>
      <w:sz w:val="28"/>
      <w:szCs w:val="28"/>
    </w:rPr>
  </w:style>
  <w:style w:type="paragraph" w:customStyle="1" w:styleId="55">
    <w:name w:val="正文（缩进）"/>
    <w:basedOn w:val="56"/>
    <w:qFormat/>
    <w:uiPriority w:val="99"/>
    <w:pPr>
      <w:ind w:firstLine="480" w:firstLineChars="200"/>
    </w:pPr>
    <w:rPr>
      <w:rFonts w:ascii="Times New Roman" w:hAnsi="Times New Roman"/>
    </w:rPr>
  </w:style>
  <w:style w:type="paragraph" w:customStyle="1" w:styleId="56">
    <w:name w:val="正文_2_0"/>
    <w:next w:val="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Char Char Char Char Char Char Char Char Char"/>
    <w:basedOn w:val="1"/>
    <w:next w:val="58"/>
    <w:autoRedefine/>
    <w:qFormat/>
    <w:uiPriority w:val="0"/>
    <w:pPr>
      <w:ind w:left="360" w:firstLine="5784"/>
    </w:pPr>
  </w:style>
  <w:style w:type="paragraph" w:customStyle="1" w:styleId="58">
    <w:name w:val="正文文本 21"/>
    <w:basedOn w:val="1"/>
    <w:next w:val="59"/>
    <w:autoRedefine/>
    <w:qFormat/>
    <w:uiPriority w:val="0"/>
    <w:pPr>
      <w:widowControl/>
      <w:autoSpaceDE w:val="0"/>
      <w:autoSpaceDN w:val="0"/>
      <w:ind w:left="720" w:firstLine="5680"/>
    </w:pPr>
  </w:style>
  <w:style w:type="paragraph" w:customStyle="1" w:styleId="59">
    <w:name w:val="默认段落字体 Para Char Char Char Char Char Char Char"/>
    <w:basedOn w:val="1"/>
    <w:next w:val="60"/>
    <w:autoRedefine/>
    <w:qFormat/>
    <w:uiPriority w:val="0"/>
    <w:pPr>
      <w:ind w:firstLine="200" w:firstLineChars="200"/>
    </w:pPr>
    <w:rPr>
      <w:rFonts w:cs="Arial"/>
    </w:rPr>
  </w:style>
  <w:style w:type="paragraph" w:customStyle="1" w:styleId="60">
    <w:name w:val="样式 首行缩进:  2 字符"/>
    <w:basedOn w:val="1"/>
    <w:next w:val="61"/>
    <w:autoRedefine/>
    <w:qFormat/>
    <w:uiPriority w:val="0"/>
    <w:pPr>
      <w:spacing w:line="360" w:lineRule="auto"/>
      <w:ind w:left="480" w:firstLine="5856"/>
    </w:pPr>
  </w:style>
  <w:style w:type="paragraph" w:customStyle="1" w:styleId="61">
    <w:name w:val="样式 段后: 0.25 行"/>
    <w:basedOn w:val="1"/>
    <w:next w:val="62"/>
    <w:autoRedefine/>
    <w:qFormat/>
    <w:uiPriority w:val="0"/>
    <w:pPr>
      <w:widowControl/>
      <w:spacing w:line="300" w:lineRule="auto"/>
      <w:ind w:left="420" w:firstLine="5796"/>
    </w:pPr>
  </w:style>
  <w:style w:type="paragraph" w:customStyle="1" w:styleId="62">
    <w:name w:val="正文 New New New New New New New New New New New New New New"/>
    <w:next w:val="30"/>
    <w:autoRedefine/>
    <w:qFormat/>
    <w:uiPriority w:val="0"/>
    <w:pPr>
      <w:widowControl w:val="0"/>
      <w:ind w:firstLine="2048"/>
      <w:jc w:val="both"/>
    </w:pPr>
    <w:rPr>
      <w:rFonts w:ascii="Calibri" w:hAnsi="Calibri" w:eastAsia="宋体" w:cs="Times New Roman"/>
      <w:lang w:val="en-US" w:eastAsia="zh-CN" w:bidi="ar-SA"/>
    </w:rPr>
  </w:style>
  <w:style w:type="character" w:customStyle="1" w:styleId="63">
    <w:name w:val="标题 1 Char"/>
    <w:link w:val="2"/>
    <w:qFormat/>
    <w:uiPriority w:val="0"/>
    <w:rPr>
      <w:rFonts w:ascii="楷体_GB2312" w:eastAsia="楷体_GB2312"/>
      <w:kern w:val="2"/>
      <w:sz w:val="28"/>
      <w:lang w:val="en-US" w:eastAsia="zh-CN" w:bidi="ar-SA"/>
    </w:rPr>
  </w:style>
  <w:style w:type="character" w:customStyle="1" w:styleId="64">
    <w:name w:val="标题 2 Char"/>
    <w:link w:val="3"/>
    <w:qFormat/>
    <w:uiPriority w:val="0"/>
    <w:rPr>
      <w:rFonts w:ascii="Arial" w:hAnsi="Arial" w:eastAsia="幼圆"/>
      <w:b/>
      <w:kern w:val="2"/>
      <w:sz w:val="44"/>
    </w:rPr>
  </w:style>
  <w:style w:type="character" w:customStyle="1" w:styleId="65">
    <w:name w:val="正文缩进 Char"/>
    <w:link w:val="4"/>
    <w:qFormat/>
    <w:uiPriority w:val="0"/>
    <w:rPr>
      <w:rFonts w:eastAsia="宋体"/>
      <w:kern w:val="2"/>
      <w:sz w:val="21"/>
      <w:lang w:val="en-US" w:eastAsia="zh-CN" w:bidi="ar-SA"/>
    </w:rPr>
  </w:style>
  <w:style w:type="character" w:customStyle="1" w:styleId="66">
    <w:name w:val="批注文字 Char"/>
    <w:link w:val="10"/>
    <w:qFormat/>
    <w:uiPriority w:val="0"/>
    <w:rPr>
      <w:kern w:val="2"/>
      <w:sz w:val="21"/>
      <w:szCs w:val="24"/>
    </w:rPr>
  </w:style>
  <w:style w:type="character" w:customStyle="1" w:styleId="67">
    <w:name w:val="正文文本缩进 Char"/>
    <w:link w:val="13"/>
    <w:qFormat/>
    <w:uiPriority w:val="0"/>
    <w:rPr>
      <w:rFonts w:ascii="楷体_GB2312" w:eastAsia="楷体_GB2312"/>
      <w:kern w:val="2"/>
      <w:sz w:val="32"/>
    </w:rPr>
  </w:style>
  <w:style w:type="character" w:customStyle="1" w:styleId="68">
    <w:name w:val="日期 Char"/>
    <w:link w:val="19"/>
    <w:qFormat/>
    <w:locked/>
    <w:uiPriority w:val="99"/>
    <w:rPr>
      <w:kern w:val="2"/>
      <w:sz w:val="24"/>
    </w:rPr>
  </w:style>
  <w:style w:type="character" w:customStyle="1" w:styleId="69">
    <w:name w:val="页脚 Char"/>
    <w:link w:val="22"/>
    <w:qFormat/>
    <w:uiPriority w:val="99"/>
    <w:rPr>
      <w:kern w:val="2"/>
      <w:sz w:val="18"/>
    </w:rPr>
  </w:style>
  <w:style w:type="character" w:customStyle="1" w:styleId="70">
    <w:name w:val="页眉 Char"/>
    <w:link w:val="24"/>
    <w:qFormat/>
    <w:uiPriority w:val="99"/>
    <w:rPr>
      <w:kern w:val="2"/>
      <w:sz w:val="18"/>
      <w:szCs w:val="18"/>
    </w:rPr>
  </w:style>
  <w:style w:type="character" w:customStyle="1" w:styleId="71">
    <w:name w:val="批注主题 Char"/>
    <w:link w:val="35"/>
    <w:qFormat/>
    <w:uiPriority w:val="0"/>
    <w:rPr>
      <w:b/>
      <w:bCs/>
      <w:kern w:val="2"/>
      <w:sz w:val="21"/>
      <w:szCs w:val="24"/>
    </w:rPr>
  </w:style>
  <w:style w:type="character" w:customStyle="1" w:styleId="72">
    <w:name w:val="正文首行缩进 2 Char"/>
    <w:link w:val="37"/>
    <w:qFormat/>
    <w:uiPriority w:val="0"/>
  </w:style>
  <w:style w:type="character" w:customStyle="1" w:styleId="73">
    <w:name w:val="小四 段落 宋体 Char Char Char1"/>
    <w:qFormat/>
    <w:uiPriority w:val="0"/>
    <w:rPr>
      <w:rFonts w:ascii="宋体" w:hAnsi="宋体" w:eastAsia="宋体"/>
      <w:kern w:val="2"/>
      <w:sz w:val="24"/>
      <w:szCs w:val="24"/>
      <w:lang w:val="en-US" w:eastAsia="zh-CN" w:bidi="ar-SA"/>
    </w:rPr>
  </w:style>
  <w:style w:type="character" w:customStyle="1" w:styleId="74">
    <w:name w:val="标题2 Char"/>
    <w:qFormat/>
    <w:uiPriority w:val="0"/>
    <w:rPr>
      <w:rFonts w:ascii="方正楷体_GBK" w:hAnsi="Book Antiqua" w:eastAsia="方正楷体_GBK"/>
      <w:snapToGrid w:val="0"/>
      <w:sz w:val="32"/>
      <w:lang w:val="en-US" w:eastAsia="zh-CN" w:bidi="ar-SA"/>
    </w:rPr>
  </w:style>
  <w:style w:type="character" w:customStyle="1" w:styleId="75">
    <w:name w:val="Variable"/>
    <w:qFormat/>
    <w:uiPriority w:val="0"/>
    <w:rPr>
      <w:i/>
    </w:rPr>
  </w:style>
  <w:style w:type="character" w:customStyle="1" w:styleId="76">
    <w:name w:val="列出段落 Char"/>
    <w:link w:val="77"/>
    <w:qFormat/>
    <w:locked/>
    <w:uiPriority w:val="0"/>
    <w:rPr>
      <w:rFonts w:ascii="Calibri" w:hAnsi="Calibri"/>
      <w:sz w:val="24"/>
      <w:szCs w:val="24"/>
      <w:lang w:eastAsia="en-US" w:bidi="en-US"/>
    </w:rPr>
  </w:style>
  <w:style w:type="paragraph" w:customStyle="1" w:styleId="77">
    <w:name w:val="列出段落1"/>
    <w:basedOn w:val="1"/>
    <w:link w:val="76"/>
    <w:qFormat/>
    <w:uiPriority w:val="0"/>
    <w:pPr>
      <w:widowControl/>
      <w:ind w:left="720"/>
      <w:contextualSpacing/>
      <w:jc w:val="left"/>
    </w:pPr>
    <w:rPr>
      <w:kern w:val="0"/>
      <w:sz w:val="24"/>
      <w:lang w:eastAsia="en-US" w:bidi="en-US"/>
    </w:rPr>
  </w:style>
  <w:style w:type="character" w:customStyle="1" w:styleId="78">
    <w:name w:val="jj1"/>
    <w:qFormat/>
    <w:uiPriority w:val="0"/>
    <w:rPr>
      <w:sz w:val="20"/>
      <w:szCs w:val="20"/>
      <w:u w:val="none"/>
    </w:rPr>
  </w:style>
  <w:style w:type="paragraph" w:customStyle="1" w:styleId="79">
    <w:name w:val="正文_1_0"/>
    <w:qFormat/>
    <w:uiPriority w:val="0"/>
    <w:rPr>
      <w:rFonts w:ascii="Calibri" w:hAnsi="Calibri" w:eastAsia="宋体" w:cs="Times New Roman"/>
      <w:sz w:val="21"/>
      <w:szCs w:val="22"/>
      <w:lang w:val="en-US" w:eastAsia="zh-CN" w:bidi="ar-SA"/>
    </w:rPr>
  </w:style>
  <w:style w:type="paragraph" w:customStyle="1" w:styleId="80">
    <w:name w:val="Blockquote_0"/>
    <w:basedOn w:val="81"/>
    <w:qFormat/>
    <w:uiPriority w:val="0"/>
    <w:pPr>
      <w:autoSpaceDE w:val="0"/>
      <w:autoSpaceDN w:val="0"/>
      <w:adjustRightInd w:val="0"/>
      <w:spacing w:before="100" w:after="100"/>
      <w:ind w:left="360" w:right="360"/>
    </w:pPr>
    <w:rPr>
      <w:kern w:val="0"/>
      <w:sz w:val="24"/>
    </w:rPr>
  </w:style>
  <w:style w:type="paragraph" w:customStyle="1" w:styleId="81">
    <w:name w:val="正文_0_0_0"/>
    <w:qFormat/>
    <w:uiPriority w:val="0"/>
    <w:pPr>
      <w:widowControl w:val="0"/>
      <w:jc w:val="both"/>
    </w:pPr>
    <w:rPr>
      <w:rFonts w:ascii="Calibri" w:hAnsi="Calibri" w:eastAsia="宋体" w:cs="Times New Roman"/>
      <w:kern w:val="2"/>
      <w:sz w:val="21"/>
      <w:lang w:val="en-US" w:eastAsia="zh-CN" w:bidi="ar-SA"/>
    </w:rPr>
  </w:style>
  <w:style w:type="paragraph" w:customStyle="1" w:styleId="82">
    <w:name w:val="BioQuote Tekst"/>
    <w:basedOn w:val="1"/>
    <w:qFormat/>
    <w:uiPriority w:val="0"/>
    <w:pPr>
      <w:ind w:right="-1"/>
    </w:pPr>
    <w:rPr>
      <w:rFonts w:ascii="Arial" w:hAnsi="Arial"/>
      <w:snapToGrid w:val="0"/>
      <w:kern w:val="0"/>
      <w:sz w:val="22"/>
      <w:szCs w:val="20"/>
      <w:lang w:eastAsia="en-US"/>
    </w:rPr>
  </w:style>
  <w:style w:type="paragraph" w:customStyle="1" w:styleId="83">
    <w:name w:val="正文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附录1"/>
    <w:qFormat/>
    <w:uiPriority w:val="0"/>
    <w:pPr>
      <w:numPr>
        <w:ilvl w:val="0"/>
        <w:numId w:val="2"/>
      </w:numPr>
      <w:snapToGrid w:val="0"/>
      <w:spacing w:before="240" w:line="600" w:lineRule="atLeast"/>
    </w:pPr>
    <w:rPr>
      <w:rFonts w:ascii="Calibri" w:hAnsi="Calibri" w:eastAsia="宋体" w:cs="Times New Roman"/>
      <w:b/>
      <w:i/>
      <w:sz w:val="28"/>
      <w:lang w:val="en-US" w:eastAsia="zh-CN" w:bidi="ar-SA"/>
    </w:rPr>
  </w:style>
  <w:style w:type="paragraph" w:customStyle="1" w:styleId="86">
    <w:name w:val="Char"/>
    <w:basedOn w:val="1"/>
    <w:qFormat/>
    <w:uiPriority w:val="0"/>
    <w:pPr>
      <w:tabs>
        <w:tab w:val="left" w:pos="360"/>
      </w:tabs>
    </w:pPr>
    <w:rPr>
      <w:sz w:val="24"/>
    </w:rPr>
  </w:style>
  <w:style w:type="paragraph" w:customStyle="1" w:styleId="87">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styleId="88">
    <w:name w:val="List Paragraph"/>
    <w:basedOn w:val="1"/>
    <w:qFormat/>
    <w:uiPriority w:val="0"/>
    <w:pPr>
      <w:ind w:firstLine="420" w:firstLineChars="200"/>
    </w:pPr>
    <w:rPr>
      <w:rFonts w:ascii="Calibri" w:hAnsi="Calibri"/>
      <w:szCs w:val="22"/>
    </w:rPr>
  </w:style>
  <w:style w:type="paragraph" w:customStyle="1" w:styleId="89">
    <w:name w:val="标题3"/>
    <w:basedOn w:val="1"/>
    <w:next w:val="1"/>
    <w:qFormat/>
    <w:uiPriority w:val="0"/>
    <w:rPr>
      <w:rFonts w:eastAsia="方正黑体_GBK"/>
    </w:rPr>
  </w:style>
  <w:style w:type="paragraph" w:customStyle="1" w:styleId="90">
    <w:name w:val="Blockquote"/>
    <w:basedOn w:val="1"/>
    <w:qFormat/>
    <w:uiPriority w:val="0"/>
    <w:pPr>
      <w:widowControl w:val="0"/>
      <w:autoSpaceDE w:val="0"/>
      <w:autoSpaceDN w:val="0"/>
      <w:adjustRightInd w:val="0"/>
      <w:spacing w:before="100" w:beforeLines="0" w:after="100" w:afterLines="0"/>
      <w:ind w:left="360" w:right="360"/>
    </w:pPr>
    <w:rPr>
      <w:sz w:val="24"/>
    </w:rPr>
  </w:style>
  <w:style w:type="paragraph" w:customStyle="1" w:styleId="91">
    <w:name w:val=" Char"/>
    <w:basedOn w:val="1"/>
    <w:qFormat/>
    <w:uiPriority w:val="0"/>
    <w:rPr>
      <w:rFonts w:ascii="Tahoma" w:hAnsi="Tahoma"/>
      <w:snapToGrid w:val="0"/>
      <w:sz w:val="24"/>
      <w:szCs w:val="20"/>
    </w:rPr>
  </w:style>
  <w:style w:type="paragraph" w:customStyle="1" w:styleId="92">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93">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9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5">
    <w:name w:val="Table Text"/>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6">
    <w:name w:val="标题 4_0"/>
    <w:basedOn w:val="84"/>
    <w:next w:val="83"/>
    <w:qFormat/>
    <w:uiPriority w:val="0"/>
    <w:pPr>
      <w:keepNext/>
      <w:keepLines/>
      <w:spacing w:before="280" w:after="290" w:line="372" w:lineRule="auto"/>
      <w:outlineLvl w:val="3"/>
    </w:pPr>
    <w:rPr>
      <w:rFonts w:ascii="Cambria" w:hAnsi="Cambria"/>
      <w:b/>
      <w:bCs/>
      <w:sz w:val="28"/>
      <w:szCs w:val="28"/>
    </w:rPr>
  </w:style>
  <w:style w:type="paragraph" w:customStyle="1" w:styleId="97">
    <w:name w:val="正文 第一章"/>
    <w:basedOn w:val="1"/>
    <w:next w:val="98"/>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98">
    <w:name w:val="正文 1.1"/>
    <w:basedOn w:val="1"/>
    <w:next w:val="99"/>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99">
    <w:name w:val="正文 1.1.1"/>
    <w:basedOn w:val="1"/>
    <w:next w:val="1"/>
    <w:qFormat/>
    <w:uiPriority w:val="0"/>
    <w:pPr>
      <w:numPr>
        <w:ilvl w:val="2"/>
        <w:numId w:val="3"/>
      </w:numPr>
      <w:adjustRightInd w:val="0"/>
      <w:spacing w:line="360" w:lineRule="auto"/>
      <w:textAlignment w:val="baseline"/>
      <w:outlineLvl w:val="2"/>
    </w:pPr>
    <w:rPr>
      <w:rFonts w:ascii="宋体" w:hAnsi="宋体"/>
      <w:color w:val="000000"/>
      <w:kern w:val="0"/>
      <w:sz w:val="28"/>
      <w:szCs w:val="21"/>
    </w:rPr>
  </w:style>
  <w:style w:type="paragraph" w:customStyle="1" w:styleId="100">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101">
    <w:name w:val="正文_0_0"/>
    <w:qFormat/>
    <w:uiPriority w:val="0"/>
    <w:pPr>
      <w:widowControl w:val="0"/>
      <w:jc w:val="both"/>
    </w:pPr>
    <w:rPr>
      <w:rFonts w:ascii="Calibri" w:hAnsi="Calibri" w:eastAsia="宋体" w:cs="Times New Roman"/>
      <w:lang w:val="en-US" w:eastAsia="zh-CN" w:bidi="ar-SA"/>
    </w:rPr>
  </w:style>
  <w:style w:type="paragraph" w:customStyle="1" w:styleId="102">
    <w:name w:val="Address"/>
    <w:basedOn w:val="1"/>
    <w:next w:val="1"/>
    <w:qFormat/>
    <w:uiPriority w:val="0"/>
    <w:pPr>
      <w:autoSpaceDE w:val="0"/>
      <w:autoSpaceDN w:val="0"/>
      <w:adjustRightInd w:val="0"/>
      <w:jc w:val="left"/>
    </w:pPr>
    <w:rPr>
      <w:i/>
      <w:kern w:val="0"/>
      <w:sz w:val="24"/>
      <w:szCs w:val="20"/>
    </w:rPr>
  </w:style>
  <w:style w:type="paragraph" w:customStyle="1" w:styleId="103">
    <w:name w:val="Coms Alinea"/>
    <w:qFormat/>
    <w:uiPriority w:val="0"/>
    <w:pPr>
      <w:widowControl w:val="0"/>
    </w:pPr>
    <w:rPr>
      <w:rFonts w:ascii="Arial" w:hAnsi="Arial" w:eastAsia="宋体" w:cs="Arial"/>
      <w:lang w:val="en-US" w:eastAsia="zh-CN" w:bidi="ar-SA"/>
    </w:rPr>
  </w:style>
  <w:style w:type="paragraph" w:customStyle="1" w:styleId="104">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5">
    <w:name w:val="第四级"/>
    <w:basedOn w:val="1"/>
    <w:next w:val="1"/>
    <w:qFormat/>
    <w:uiPriority w:val="0"/>
    <w:pPr>
      <w:numPr>
        <w:ilvl w:val="3"/>
        <w:numId w:val="3"/>
      </w:numPr>
      <w:adjustRightInd w:val="0"/>
      <w:spacing w:line="360" w:lineRule="auto"/>
      <w:textAlignment w:val="baseline"/>
    </w:pPr>
    <w:rPr>
      <w:rFonts w:ascii="宋体" w:hAnsi="宋体" w:eastAsia="仿宋"/>
      <w:kern w:val="0"/>
      <w:sz w:val="28"/>
      <w:szCs w:val="21"/>
    </w:rPr>
  </w:style>
  <w:style w:type="paragraph" w:customStyle="1" w:styleId="106">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10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08">
    <w:name w:val=" Char Char Char Char1 Char Char"/>
    <w:basedOn w:val="1"/>
    <w:qFormat/>
    <w:uiPriority w:val="0"/>
    <w:pPr>
      <w:tabs>
        <w:tab w:val="left" w:pos="360"/>
      </w:tabs>
    </w:pPr>
    <w:rPr>
      <w:sz w:val="24"/>
    </w:rPr>
  </w:style>
  <w:style w:type="paragraph" w:customStyle="1" w:styleId="109">
    <w:name w:val="Char Char Char Char"/>
    <w:basedOn w:val="9"/>
    <w:qFormat/>
    <w:uiPriority w:val="0"/>
    <w:pPr>
      <w:adjustRightInd w:val="0"/>
      <w:snapToGrid w:val="0"/>
      <w:spacing w:line="360" w:lineRule="auto"/>
    </w:pPr>
    <w:rPr>
      <w:rFonts w:ascii="Tahoma" w:hAnsi="Tahoma"/>
      <w:sz w:val="24"/>
    </w:rPr>
  </w:style>
  <w:style w:type="paragraph" w:customStyle="1" w:styleId="110">
    <w:name w:val="标题 3_0"/>
    <w:basedOn w:val="83"/>
    <w:next w:val="83"/>
    <w:qFormat/>
    <w:uiPriority w:val="9"/>
    <w:pPr>
      <w:keepNext/>
      <w:keepLines/>
      <w:spacing w:before="260" w:after="260" w:line="413" w:lineRule="auto"/>
      <w:outlineLvl w:val="2"/>
    </w:pPr>
    <w:rPr>
      <w:b/>
      <w:bCs/>
      <w:kern w:val="0"/>
      <w:sz w:val="32"/>
      <w:szCs w:val="32"/>
    </w:rPr>
  </w:style>
  <w:style w:type="paragraph" w:customStyle="1" w:styleId="111">
    <w:name w:val="标题2"/>
    <w:basedOn w:val="1"/>
    <w:next w:val="1"/>
    <w:qFormat/>
    <w:uiPriority w:val="0"/>
    <w:pPr>
      <w:jc w:val="center"/>
    </w:pPr>
    <w:rPr>
      <w:rFonts w:eastAsia="方正楷体_GBK"/>
    </w:rPr>
  </w:style>
  <w:style w:type="paragraph" w:customStyle="1" w:styleId="112">
    <w:name w:val="默认段落字体 Para Char Char Char Char Char Char Char Char Char1 Char Char Char Char Char Char Char"/>
    <w:basedOn w:val="9"/>
    <w:qFormat/>
    <w:uiPriority w:val="0"/>
    <w:rPr>
      <w:rFonts w:ascii="Tahoma" w:hAnsi="Tahoma"/>
      <w:sz w:val="24"/>
    </w:rPr>
  </w:style>
  <w:style w:type="paragraph" w:customStyle="1" w:styleId="113">
    <w:name w:val="Char Char Char Char1 Char Char Char"/>
    <w:basedOn w:val="9"/>
    <w:qFormat/>
    <w:uiPriority w:val="0"/>
    <w:pPr>
      <w:adjustRightInd w:val="0"/>
      <w:snapToGrid w:val="0"/>
      <w:spacing w:line="360" w:lineRule="auto"/>
    </w:pPr>
    <w:rPr>
      <w:rFonts w:ascii="Tahoma" w:hAnsi="Tahoma"/>
      <w:sz w:val="24"/>
    </w:rPr>
  </w:style>
  <w:style w:type="character" w:customStyle="1" w:styleId="114">
    <w:name w:val="fontstyle01"/>
    <w:qFormat/>
    <w:uiPriority w:val="0"/>
    <w:rPr>
      <w:rFonts w:hint="eastAsia" w:ascii="宋体" w:hAnsi="宋体" w:eastAsia="宋体"/>
      <w:color w:val="000000"/>
      <w:sz w:val="22"/>
      <w:szCs w:val="22"/>
    </w:rPr>
  </w:style>
  <w:style w:type="paragraph" w:customStyle="1" w:styleId="115">
    <w:name w:val="Normal1"/>
    <w:basedOn w:val="1"/>
    <w:qFormat/>
    <w:uiPriority w:val="0"/>
    <w:rPr>
      <w:rFonts w:eastAsia="Calibri" w:cs="宋体"/>
      <w:kern w:val="0"/>
      <w:sz w:val="20"/>
      <w:szCs w:val="20"/>
      <w:lang w:val="zh-CN"/>
    </w:rPr>
  </w:style>
  <w:style w:type="paragraph" w:customStyle="1" w:styleId="116">
    <w:name w:val="Normal_6"/>
    <w:qFormat/>
    <w:uiPriority w:val="0"/>
    <w:rPr>
      <w:rFonts w:ascii="Times New Roman" w:hAnsi="Times New Roman" w:eastAsia="Times New Roman" w:cs="Times New Roman"/>
      <w:sz w:val="24"/>
      <w:szCs w:val="24"/>
      <w:lang w:val="en-US" w:eastAsia="zh-CN" w:bidi="ar-SA"/>
    </w:rPr>
  </w:style>
  <w:style w:type="paragraph" w:customStyle="1" w:styleId="117">
    <w:name w:val="Normal_5"/>
    <w:qFormat/>
    <w:uiPriority w:val="0"/>
    <w:rPr>
      <w:rFonts w:ascii="Times New Roman" w:hAnsi="Times New Roman" w:eastAsia="Times New Roman" w:cs="Times New Roman"/>
      <w:sz w:val="24"/>
      <w:szCs w:val="24"/>
      <w:lang w:val="en-US" w:eastAsia="zh-CN" w:bidi="ar-SA"/>
    </w:rPr>
  </w:style>
  <w:style w:type="paragraph" w:customStyle="1" w:styleId="118">
    <w:name w:val="纯文本1"/>
    <w:basedOn w:val="1"/>
    <w:qFormat/>
    <w:uiPriority w:val="99"/>
    <w:rPr>
      <w:rFonts w:ascii="宋体" w:hAnsi="Courier New"/>
      <w:sz w:val="20"/>
      <w:szCs w:val="21"/>
    </w:rPr>
  </w:style>
  <w:style w:type="character" w:customStyle="1" w:styleId="119">
    <w:name w:val="标题 1 Char1"/>
    <w:qFormat/>
    <w:uiPriority w:val="0"/>
    <w:rPr>
      <w:rFonts w:ascii="Calibri" w:hAnsi="Calibri" w:eastAsia="宋体" w:cs="Arial"/>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16077</Words>
  <Characters>16832</Characters>
  <Lines>200</Lines>
  <Paragraphs>56</Paragraphs>
  <TotalTime>12</TotalTime>
  <ScaleCrop>false</ScaleCrop>
  <LinksUpToDate>false</LinksUpToDate>
  <CharactersWithSpaces>17198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2023-08-01T04:31:00Z</dcterms:created>
  <dc:creator>cgzx</dc:creator>
  <cp:lastModifiedBy>Lenovo2023</cp:lastModifiedBy>
  <cp:lastPrinted>2026-01-29T01:18:00Z</cp:lastPrinted>
  <dcterms:modified xsi:type="dcterms:W3CDTF">2026-01-29T02:07:57Z</dcterms:modified>
  <dc:title>总  目  录</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4A02D797450C4080A9B6823344C0AAB5_13</vt:lpwstr>
  </property>
  <property fmtid="{D5CDD505-2E9C-101B-9397-08002B2CF9AE}" pid="4" name="KSOTemplateDocerSaveRecord">
    <vt:lpwstr>eyJoZGlkIjoiNjIyMDJjZGI1NTcwYzM4NTFkMjJmY2E2MzgzNjNlMGMifQ==</vt:lpwstr>
  </property>
</Properties>
</file>